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Criminal Justice Capable (CJC)</w:t>
      </w:r>
    </w:p>
    <w:p w:rsidR="00424D3B" w:rsidRPr="0079575B" w:rsidRDefault="00424D3B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Meeting Minutes</w:t>
      </w:r>
    </w:p>
    <w:p w:rsidR="00424D3B" w:rsidRPr="0079575B" w:rsidRDefault="0045749E" w:rsidP="00424D3B">
      <w:pPr>
        <w:pStyle w:val="Body"/>
        <w:rPr>
          <w:rFonts w:asciiTheme="majorHAnsi" w:hAnsiTheme="majorHAnsi"/>
          <w:b/>
          <w:sz w:val="24"/>
          <w:szCs w:val="24"/>
        </w:rPr>
      </w:pPr>
      <w:r w:rsidRPr="0079575B">
        <w:rPr>
          <w:rFonts w:asciiTheme="majorHAnsi" w:hAnsiTheme="majorHAnsi"/>
          <w:b/>
          <w:sz w:val="24"/>
          <w:szCs w:val="24"/>
        </w:rPr>
        <w:t>0</w:t>
      </w:r>
      <w:r w:rsidR="00826517">
        <w:rPr>
          <w:rFonts w:asciiTheme="majorHAnsi" w:hAnsiTheme="majorHAnsi"/>
          <w:b/>
          <w:sz w:val="24"/>
          <w:szCs w:val="24"/>
        </w:rPr>
        <w:t>5</w:t>
      </w:r>
      <w:r w:rsidRPr="0079575B">
        <w:rPr>
          <w:rFonts w:asciiTheme="majorHAnsi" w:hAnsiTheme="majorHAnsi"/>
          <w:b/>
          <w:sz w:val="24"/>
          <w:szCs w:val="24"/>
        </w:rPr>
        <w:t>/</w:t>
      </w:r>
      <w:r w:rsidR="00765437">
        <w:rPr>
          <w:rFonts w:asciiTheme="majorHAnsi" w:hAnsiTheme="majorHAnsi"/>
          <w:b/>
          <w:sz w:val="24"/>
          <w:szCs w:val="24"/>
        </w:rPr>
        <w:t>20</w:t>
      </w:r>
      <w:r w:rsidRPr="0079575B">
        <w:rPr>
          <w:rFonts w:asciiTheme="majorHAnsi" w:hAnsiTheme="majorHAnsi"/>
          <w:b/>
          <w:sz w:val="24"/>
          <w:szCs w:val="24"/>
        </w:rPr>
        <w:t>/15</w:t>
      </w:r>
    </w:p>
    <w:p w:rsidR="002931D1" w:rsidRDefault="002931D1" w:rsidP="000D72D9">
      <w:pPr>
        <w:pStyle w:val="Body"/>
        <w:rPr>
          <w:rFonts w:asciiTheme="majorHAnsi" w:hAnsiTheme="majorHAnsi"/>
          <w:sz w:val="24"/>
          <w:szCs w:val="24"/>
        </w:rPr>
      </w:pPr>
    </w:p>
    <w:p w:rsidR="00407DAB" w:rsidRPr="009C1BA0" w:rsidRDefault="00424D3B" w:rsidP="000D72D9">
      <w:pPr>
        <w:pStyle w:val="Body"/>
        <w:rPr>
          <w:rFonts w:asciiTheme="majorHAnsi" w:hAnsiTheme="majorHAnsi"/>
          <w:sz w:val="24"/>
          <w:szCs w:val="24"/>
        </w:rPr>
      </w:pPr>
      <w:r w:rsidRPr="009C1BA0">
        <w:rPr>
          <w:rFonts w:asciiTheme="majorHAnsi" w:hAnsiTheme="majorHAnsi"/>
          <w:sz w:val="24"/>
          <w:szCs w:val="24"/>
        </w:rPr>
        <w:t xml:space="preserve">Attending: </w:t>
      </w:r>
      <w:r w:rsidR="006757CD">
        <w:rPr>
          <w:rFonts w:asciiTheme="majorHAnsi" w:hAnsiTheme="majorHAnsi"/>
          <w:sz w:val="24"/>
          <w:szCs w:val="24"/>
        </w:rPr>
        <w:t>Ed Riddell, Jennifer Jones, Michael Murphy, Emily Hawes, Ed Paquin, Julie Tessler, Jane Helmstetter, Michael McAdoo, Tony Folland, Monica Hutt, Laurina Fullam, Mark Young, Bobby Sand, Kim Owens</w:t>
      </w:r>
      <w:r w:rsidR="00407DAB">
        <w:rPr>
          <w:rFonts w:asciiTheme="majorHAnsi" w:hAnsiTheme="majorHAnsi"/>
          <w:sz w:val="24"/>
          <w:szCs w:val="24"/>
        </w:rPr>
        <w:t xml:space="preserve">  </w:t>
      </w:r>
    </w:p>
    <w:p w:rsidR="009C1BA0" w:rsidRDefault="009C1BA0" w:rsidP="00424D3B">
      <w:pPr>
        <w:pStyle w:val="Body"/>
        <w:rPr>
          <w:rFonts w:asciiTheme="majorHAnsi" w:hAnsiTheme="majorHAnsi"/>
          <w:sz w:val="24"/>
          <w:szCs w:val="24"/>
          <w:u w:val="single"/>
        </w:rPr>
      </w:pPr>
    </w:p>
    <w:p w:rsidR="00C57EA9" w:rsidRDefault="00B3568A" w:rsidP="00424D3B">
      <w:pPr>
        <w:pStyle w:val="Bod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Legislative </w:t>
      </w:r>
      <w:r w:rsidR="003C676F">
        <w:rPr>
          <w:rFonts w:asciiTheme="majorHAnsi" w:hAnsiTheme="majorHAnsi"/>
          <w:sz w:val="24"/>
          <w:szCs w:val="24"/>
          <w:u w:val="single"/>
        </w:rPr>
        <w:t>Updates</w:t>
      </w:r>
      <w:r w:rsidR="003C676F" w:rsidRPr="00AF12BD">
        <w:rPr>
          <w:rFonts w:asciiTheme="majorHAnsi" w:hAnsiTheme="majorHAnsi"/>
          <w:sz w:val="24"/>
          <w:szCs w:val="24"/>
        </w:rPr>
        <w:t>:</w:t>
      </w:r>
      <w:r w:rsidR="003C676F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AB674C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57EA9" w:rsidRPr="0079575B">
        <w:rPr>
          <w:rFonts w:asciiTheme="majorHAnsi" w:hAnsiTheme="majorHAnsi"/>
          <w:sz w:val="24"/>
          <w:szCs w:val="24"/>
        </w:rPr>
        <w:t xml:space="preserve"> </w:t>
      </w:r>
    </w:p>
    <w:p w:rsidR="00482F85" w:rsidRDefault="006757CD" w:rsidP="009E2E8D">
      <w:pPr>
        <w:pStyle w:val="Body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 w:rsidRPr="006757CD">
        <w:rPr>
          <w:rFonts w:asciiTheme="majorHAnsi" w:hAnsiTheme="majorHAnsi"/>
          <w:sz w:val="24"/>
          <w:szCs w:val="24"/>
        </w:rPr>
        <w:t xml:space="preserve">Funding for the Washington </w:t>
      </w:r>
      <w:r w:rsidR="004B3F51" w:rsidRPr="006757CD">
        <w:rPr>
          <w:rFonts w:asciiTheme="majorHAnsi" w:hAnsiTheme="majorHAnsi"/>
          <w:sz w:val="24"/>
          <w:szCs w:val="24"/>
        </w:rPr>
        <w:t>Collaborative Systems Integration Project (</w:t>
      </w:r>
      <w:r w:rsidR="009E2E8D" w:rsidRPr="006757CD">
        <w:rPr>
          <w:rFonts w:asciiTheme="majorHAnsi" w:hAnsiTheme="majorHAnsi"/>
          <w:sz w:val="24"/>
          <w:szCs w:val="24"/>
        </w:rPr>
        <w:t>CSIP</w:t>
      </w:r>
      <w:r w:rsidR="004B3F51" w:rsidRPr="006757CD">
        <w:rPr>
          <w:rFonts w:asciiTheme="majorHAnsi" w:hAnsiTheme="majorHAnsi"/>
          <w:sz w:val="24"/>
          <w:szCs w:val="24"/>
        </w:rPr>
        <w:t xml:space="preserve">) </w:t>
      </w:r>
      <w:r w:rsidR="002C6D9C" w:rsidRPr="006757CD">
        <w:rPr>
          <w:rFonts w:asciiTheme="majorHAnsi" w:hAnsiTheme="majorHAnsi"/>
          <w:sz w:val="24"/>
          <w:szCs w:val="24"/>
        </w:rPr>
        <w:t>w</w:t>
      </w:r>
      <w:r w:rsidR="00482F85">
        <w:rPr>
          <w:rFonts w:asciiTheme="majorHAnsi" w:hAnsiTheme="majorHAnsi"/>
          <w:sz w:val="24"/>
          <w:szCs w:val="24"/>
        </w:rPr>
        <w:t xml:space="preserve">as </w:t>
      </w:r>
      <w:r w:rsidR="00530967">
        <w:rPr>
          <w:rFonts w:asciiTheme="majorHAnsi" w:hAnsiTheme="majorHAnsi"/>
          <w:sz w:val="24"/>
          <w:szCs w:val="24"/>
        </w:rPr>
        <w:t xml:space="preserve">included in </w:t>
      </w:r>
      <w:r w:rsidR="00482F85">
        <w:rPr>
          <w:rFonts w:asciiTheme="majorHAnsi" w:hAnsiTheme="majorHAnsi"/>
          <w:sz w:val="24"/>
          <w:szCs w:val="24"/>
        </w:rPr>
        <w:t xml:space="preserve">the Department of Mental Health Budget. </w:t>
      </w:r>
      <w:r w:rsidR="00D6663D">
        <w:rPr>
          <w:rFonts w:asciiTheme="majorHAnsi" w:hAnsiTheme="majorHAnsi"/>
          <w:sz w:val="24"/>
          <w:szCs w:val="24"/>
        </w:rPr>
        <w:t xml:space="preserve"> D</w:t>
      </w:r>
      <w:r w:rsidR="00482F85">
        <w:rPr>
          <w:rFonts w:asciiTheme="majorHAnsi" w:hAnsiTheme="majorHAnsi"/>
          <w:sz w:val="24"/>
          <w:szCs w:val="24"/>
        </w:rPr>
        <w:t>epartment of Corrections</w:t>
      </w:r>
      <w:r w:rsidR="002B24DE">
        <w:rPr>
          <w:rFonts w:asciiTheme="majorHAnsi" w:hAnsiTheme="majorHAnsi"/>
          <w:sz w:val="24"/>
          <w:szCs w:val="24"/>
        </w:rPr>
        <w:t xml:space="preserve"> (DOC)</w:t>
      </w:r>
      <w:r w:rsidR="00482F85">
        <w:rPr>
          <w:rFonts w:asciiTheme="majorHAnsi" w:hAnsiTheme="majorHAnsi"/>
          <w:sz w:val="24"/>
          <w:szCs w:val="24"/>
        </w:rPr>
        <w:t xml:space="preserve"> </w:t>
      </w:r>
      <w:r w:rsidR="00D6663D">
        <w:rPr>
          <w:rFonts w:asciiTheme="majorHAnsi" w:hAnsiTheme="majorHAnsi"/>
          <w:sz w:val="24"/>
          <w:szCs w:val="24"/>
        </w:rPr>
        <w:t>funds were</w:t>
      </w:r>
      <w:r w:rsidR="00482F85">
        <w:rPr>
          <w:rFonts w:asciiTheme="majorHAnsi" w:hAnsiTheme="majorHAnsi"/>
          <w:sz w:val="24"/>
          <w:szCs w:val="24"/>
        </w:rPr>
        <w:t xml:space="preserve"> reallocated for this project</w:t>
      </w:r>
      <w:r w:rsidR="00D6663D">
        <w:rPr>
          <w:rFonts w:asciiTheme="majorHAnsi" w:hAnsiTheme="majorHAnsi"/>
          <w:sz w:val="24"/>
          <w:szCs w:val="24"/>
        </w:rPr>
        <w:t xml:space="preserve">. </w:t>
      </w:r>
      <w:r w:rsidR="00530967">
        <w:rPr>
          <w:rFonts w:asciiTheme="majorHAnsi" w:hAnsiTheme="majorHAnsi"/>
          <w:sz w:val="24"/>
          <w:szCs w:val="24"/>
        </w:rPr>
        <w:t xml:space="preserve"> </w:t>
      </w:r>
      <w:r w:rsidR="00482F85">
        <w:rPr>
          <w:rFonts w:asciiTheme="majorHAnsi" w:hAnsiTheme="majorHAnsi"/>
          <w:sz w:val="24"/>
          <w:szCs w:val="24"/>
        </w:rPr>
        <w:t xml:space="preserve">     </w:t>
      </w:r>
      <w:r w:rsidR="002C6D9C" w:rsidRPr="006757CD">
        <w:rPr>
          <w:rFonts w:asciiTheme="majorHAnsi" w:hAnsiTheme="majorHAnsi"/>
          <w:sz w:val="24"/>
          <w:szCs w:val="24"/>
        </w:rPr>
        <w:t xml:space="preserve"> </w:t>
      </w:r>
    </w:p>
    <w:p w:rsidR="00E802BE" w:rsidRPr="00AE7DE8" w:rsidRDefault="00E802BE" w:rsidP="00E802BE">
      <w:pPr>
        <w:pStyle w:val="Body"/>
        <w:numPr>
          <w:ilvl w:val="0"/>
          <w:numId w:val="26"/>
        </w:numPr>
        <w:spacing w:before="240"/>
        <w:rPr>
          <w:rFonts w:asciiTheme="majorHAnsi" w:hAnsiTheme="majorHAnsi" w:cs="Times New Roman"/>
          <w:sz w:val="24"/>
          <w:szCs w:val="24"/>
        </w:rPr>
      </w:pPr>
      <w:r w:rsidRPr="00AE7DE8">
        <w:rPr>
          <w:rFonts w:asciiTheme="majorHAnsi" w:hAnsiTheme="majorHAnsi"/>
          <w:sz w:val="24"/>
          <w:szCs w:val="24"/>
        </w:rPr>
        <w:t>S.7</w:t>
      </w:r>
      <w:r w:rsidR="000A0D27" w:rsidRPr="00AE7DE8">
        <w:rPr>
          <w:rFonts w:asciiTheme="majorHAnsi" w:hAnsiTheme="majorHAnsi"/>
          <w:sz w:val="24"/>
          <w:szCs w:val="24"/>
        </w:rPr>
        <w:t xml:space="preserve"> (Act No. 43)</w:t>
      </w:r>
      <w:r w:rsidRPr="00AE7DE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E7DE8">
        <w:rPr>
          <w:rFonts w:asciiTheme="majorHAnsi" w:hAnsiTheme="majorHAnsi"/>
          <w:sz w:val="24"/>
          <w:szCs w:val="24"/>
        </w:rPr>
        <w:t>An</w:t>
      </w:r>
      <w:proofErr w:type="gramEnd"/>
      <w:r w:rsidRPr="00AE7DE8">
        <w:rPr>
          <w:rFonts w:asciiTheme="majorHAnsi" w:hAnsiTheme="majorHAnsi"/>
          <w:sz w:val="24"/>
          <w:szCs w:val="24"/>
        </w:rPr>
        <w:t xml:space="preserve"> act relating to bail determinations concerning a defendant charged with</w:t>
      </w:r>
      <w:r w:rsidR="00AE7DE8" w:rsidRPr="00AE7DE8">
        <w:rPr>
          <w:rFonts w:asciiTheme="majorHAnsi" w:hAnsiTheme="majorHAnsi"/>
          <w:sz w:val="24"/>
          <w:szCs w:val="24"/>
        </w:rPr>
        <w:t xml:space="preserve"> </w:t>
      </w:r>
      <w:r w:rsidRPr="00AE7DE8">
        <w:rPr>
          <w:rFonts w:asciiTheme="majorHAnsi" w:hAnsiTheme="majorHAnsi"/>
          <w:sz w:val="24"/>
          <w:szCs w:val="24"/>
        </w:rPr>
        <w:t xml:space="preserve">lewd and lascivious conduct with a child contained a DOC housing </w:t>
      </w:r>
      <w:r w:rsidR="00482F85" w:rsidRPr="00AE7DE8">
        <w:rPr>
          <w:rFonts w:asciiTheme="majorHAnsi" w:hAnsiTheme="majorHAnsi"/>
          <w:sz w:val="24"/>
          <w:szCs w:val="24"/>
        </w:rPr>
        <w:t>study specifically</w:t>
      </w:r>
      <w:r w:rsidR="00AE7DE8" w:rsidRPr="00AE7DE8">
        <w:rPr>
          <w:rFonts w:asciiTheme="majorHAnsi" w:hAnsiTheme="majorHAnsi"/>
          <w:sz w:val="24"/>
          <w:szCs w:val="24"/>
        </w:rPr>
        <w:t xml:space="preserve"> </w:t>
      </w:r>
      <w:r w:rsidR="00482F85" w:rsidRPr="00AE7DE8">
        <w:rPr>
          <w:rFonts w:asciiTheme="majorHAnsi" w:hAnsiTheme="majorHAnsi"/>
          <w:sz w:val="24"/>
          <w:szCs w:val="24"/>
        </w:rPr>
        <w:t xml:space="preserve">for </w:t>
      </w:r>
      <w:r w:rsidR="00CB13B8" w:rsidRPr="00AE7DE8">
        <w:rPr>
          <w:rFonts w:asciiTheme="majorHAnsi" w:hAnsiTheme="majorHAnsi"/>
          <w:sz w:val="24"/>
          <w:szCs w:val="24"/>
        </w:rPr>
        <w:t>i</w:t>
      </w:r>
      <w:r w:rsidR="00482F85" w:rsidRPr="00AE7DE8">
        <w:rPr>
          <w:rFonts w:asciiTheme="majorHAnsi" w:hAnsiTheme="majorHAnsi"/>
          <w:sz w:val="24"/>
          <w:szCs w:val="24"/>
        </w:rPr>
        <w:t xml:space="preserve">ndividuals </w:t>
      </w:r>
      <w:r w:rsidR="00482F85" w:rsidRPr="00AE7DE8">
        <w:rPr>
          <w:rFonts w:asciiTheme="majorHAnsi" w:hAnsiTheme="majorHAnsi" w:cs="Times New Roman"/>
          <w:sz w:val="24"/>
          <w:szCs w:val="24"/>
        </w:rPr>
        <w:t>oth</w:t>
      </w:r>
      <w:r w:rsidRPr="00AE7DE8">
        <w:rPr>
          <w:rFonts w:asciiTheme="majorHAnsi" w:hAnsiTheme="majorHAnsi" w:cs="Times New Roman"/>
          <w:sz w:val="24"/>
          <w:szCs w:val="24"/>
        </w:rPr>
        <w:t>erwise eligible for release but who lack housing</w:t>
      </w:r>
      <w:r w:rsidR="00482F85" w:rsidRPr="00AE7DE8">
        <w:rPr>
          <w:rFonts w:asciiTheme="majorHAnsi" w:hAnsiTheme="majorHAnsi" w:cs="Times New Roman"/>
          <w:sz w:val="24"/>
          <w:szCs w:val="24"/>
        </w:rPr>
        <w:t xml:space="preserve">. </w:t>
      </w:r>
      <w:r w:rsidR="00CB13B8" w:rsidRPr="00AE7DE8">
        <w:rPr>
          <w:rFonts w:asciiTheme="majorHAnsi" w:hAnsiTheme="majorHAnsi" w:cs="Times New Roman"/>
          <w:sz w:val="24"/>
          <w:szCs w:val="24"/>
        </w:rPr>
        <w:t>Advocates</w:t>
      </w:r>
      <w:r w:rsidR="00AE7DE8" w:rsidRPr="00AE7DE8">
        <w:rPr>
          <w:rFonts w:asciiTheme="majorHAnsi" w:hAnsiTheme="majorHAnsi" w:cs="Times New Roman"/>
          <w:sz w:val="24"/>
          <w:szCs w:val="24"/>
        </w:rPr>
        <w:t xml:space="preserve"> </w:t>
      </w:r>
      <w:r w:rsidR="00CB13B8" w:rsidRPr="00AE7DE8">
        <w:rPr>
          <w:rFonts w:asciiTheme="majorHAnsi" w:hAnsiTheme="majorHAnsi" w:cs="Times New Roman"/>
          <w:sz w:val="24"/>
          <w:szCs w:val="24"/>
        </w:rPr>
        <w:t>present suggest</w:t>
      </w:r>
      <w:r w:rsidRPr="00AE7DE8">
        <w:rPr>
          <w:rFonts w:asciiTheme="majorHAnsi" w:hAnsiTheme="majorHAnsi" w:cs="Times New Roman"/>
          <w:sz w:val="24"/>
          <w:szCs w:val="24"/>
        </w:rPr>
        <w:t xml:space="preserve">ed </w:t>
      </w:r>
      <w:r w:rsidR="00CB13B8" w:rsidRPr="00AE7DE8">
        <w:rPr>
          <w:rFonts w:asciiTheme="majorHAnsi" w:hAnsiTheme="majorHAnsi" w:cs="Times New Roman"/>
          <w:sz w:val="24"/>
          <w:szCs w:val="24"/>
        </w:rPr>
        <w:t xml:space="preserve">DOC housing standards may be too high.  </w:t>
      </w:r>
      <w:r w:rsidRPr="00AE7DE8">
        <w:rPr>
          <w:rFonts w:asciiTheme="majorHAnsi" w:hAnsiTheme="majorHAnsi" w:cs="Times New Roman"/>
          <w:sz w:val="24"/>
          <w:szCs w:val="24"/>
        </w:rPr>
        <w:t xml:space="preserve"> The portion of the act related to housing </w:t>
      </w:r>
      <w:r w:rsidRPr="00AE7DE8">
        <w:rPr>
          <w:rFonts w:asciiTheme="majorHAnsi" w:hAnsiTheme="majorHAnsi" w:cs="Times New Roman"/>
          <w:color w:val="auto"/>
          <w:sz w:val="24"/>
          <w:szCs w:val="24"/>
        </w:rPr>
        <w:t xml:space="preserve"> requires the Department of Corrections adopt rules regarding increasing community housing options for offenders who have served at</w:t>
      </w:r>
      <w:r w:rsidR="009C28C3" w:rsidRPr="00AE7DE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AE7DE8">
        <w:rPr>
          <w:rFonts w:asciiTheme="majorHAnsi" w:hAnsiTheme="majorHAnsi" w:cs="Times New Roman"/>
          <w:color w:val="auto"/>
          <w:sz w:val="24"/>
          <w:szCs w:val="24"/>
        </w:rPr>
        <w:t>least their minimum sentence for a nonviolent offense and are eligible to be released on furlough and requires the Department to report to the Corrections Oversight Committee regarding a plan for reducing the growing number of nonviolent offenders being held past their minimum sentence because of the lack of community</w:t>
      </w:r>
      <w:r w:rsidR="00AE7DE8" w:rsidRPr="00AE7DE8">
        <w:rPr>
          <w:rFonts w:asciiTheme="majorHAnsi" w:hAnsiTheme="majorHAnsi" w:cs="Times New Roman"/>
          <w:color w:val="auto"/>
          <w:sz w:val="24"/>
          <w:szCs w:val="24"/>
        </w:rPr>
        <w:t xml:space="preserve"> </w:t>
      </w:r>
      <w:r w:rsidRPr="00AE7DE8">
        <w:rPr>
          <w:rFonts w:asciiTheme="majorHAnsi" w:hAnsiTheme="majorHAnsi" w:cs="Times New Roman"/>
          <w:color w:val="auto"/>
          <w:sz w:val="24"/>
          <w:szCs w:val="24"/>
        </w:rPr>
        <w:t>housing and regarding its proposal for rulemaking. The report must include data for offenders who are held past their minimum sentence for lack of housing, the</w:t>
      </w:r>
      <w:r w:rsidR="009C28C3" w:rsidRPr="00AE7DE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AE7DE8">
        <w:rPr>
          <w:rFonts w:asciiTheme="majorHAnsi" w:hAnsiTheme="majorHAnsi" w:cs="Times New Roman"/>
          <w:color w:val="auto"/>
          <w:sz w:val="24"/>
          <w:szCs w:val="24"/>
        </w:rPr>
        <w:t>offenders’ risk levels, and whether they were released and reincarcerated due to</w:t>
      </w:r>
      <w:r w:rsidR="009C28C3" w:rsidRPr="00AE7DE8">
        <w:rPr>
          <w:rFonts w:asciiTheme="majorHAnsi" w:hAnsiTheme="majorHAnsi"/>
          <w:color w:val="auto"/>
          <w:sz w:val="24"/>
          <w:szCs w:val="24"/>
        </w:rPr>
        <w:t xml:space="preserve"> </w:t>
      </w:r>
      <w:r w:rsidRPr="00AE7DE8">
        <w:rPr>
          <w:rFonts w:asciiTheme="majorHAnsi" w:hAnsiTheme="majorHAnsi" w:cs="Times New Roman"/>
          <w:color w:val="auto"/>
          <w:sz w:val="24"/>
          <w:szCs w:val="24"/>
        </w:rPr>
        <w:t xml:space="preserve">violating conditions. The community housing plan is due on or before Oct 15, 2015.  </w:t>
      </w:r>
    </w:p>
    <w:p w:rsidR="00B3568A" w:rsidRPr="00A13283" w:rsidRDefault="00B3568A" w:rsidP="00530967">
      <w:pPr>
        <w:pStyle w:val="Body"/>
        <w:rPr>
          <w:rFonts w:asciiTheme="majorHAnsi" w:hAnsiTheme="majorHAnsi"/>
          <w:sz w:val="24"/>
          <w:szCs w:val="24"/>
        </w:rPr>
      </w:pPr>
    </w:p>
    <w:p w:rsidR="00530967" w:rsidRDefault="00530967" w:rsidP="00530967">
      <w:pPr>
        <w:pStyle w:val="Default"/>
        <w:numPr>
          <w:ilvl w:val="0"/>
          <w:numId w:val="29"/>
        </w:numPr>
        <w:rPr>
          <w:rFonts w:asciiTheme="majorHAnsi" w:hAnsiTheme="majorHAnsi"/>
        </w:rPr>
      </w:pPr>
      <w:r w:rsidRPr="00A13283">
        <w:rPr>
          <w:rFonts w:asciiTheme="majorHAnsi" w:hAnsiTheme="majorHAnsi"/>
        </w:rPr>
        <w:t>H</w:t>
      </w:r>
      <w:r w:rsidR="00A13283" w:rsidRPr="00A13283">
        <w:rPr>
          <w:rFonts w:asciiTheme="majorHAnsi" w:hAnsiTheme="majorHAnsi"/>
        </w:rPr>
        <w:t>.</w:t>
      </w:r>
      <w:r w:rsidRPr="00A13283">
        <w:rPr>
          <w:rFonts w:asciiTheme="majorHAnsi" w:hAnsiTheme="majorHAnsi"/>
        </w:rPr>
        <w:t>20</w:t>
      </w:r>
      <w:r w:rsidR="00674685">
        <w:rPr>
          <w:rFonts w:asciiTheme="majorHAnsi" w:hAnsiTheme="majorHAnsi"/>
        </w:rPr>
        <w:t xml:space="preserve"> </w:t>
      </w:r>
      <w:proofErr w:type="gramStart"/>
      <w:r w:rsidR="000A0D27">
        <w:rPr>
          <w:rFonts w:asciiTheme="majorHAnsi" w:hAnsiTheme="majorHAnsi"/>
        </w:rPr>
        <w:t>A</w:t>
      </w:r>
      <w:r w:rsidR="00674685" w:rsidRPr="00A13283">
        <w:rPr>
          <w:rFonts w:asciiTheme="majorHAnsi" w:hAnsiTheme="majorHAnsi"/>
        </w:rPr>
        <w:t>n</w:t>
      </w:r>
      <w:proofErr w:type="gramEnd"/>
      <w:r w:rsidRPr="00A13283">
        <w:rPr>
          <w:rFonts w:asciiTheme="majorHAnsi" w:hAnsiTheme="majorHAnsi"/>
          <w:color w:val="333333"/>
        </w:rPr>
        <w:t xml:space="preserve"> act relating to licensed alcohol and drug abuse counselors as participating providers in Medicaid</w:t>
      </w:r>
      <w:r w:rsidR="00A13283" w:rsidRPr="00A13283">
        <w:rPr>
          <w:rFonts w:asciiTheme="majorHAnsi" w:hAnsiTheme="majorHAnsi"/>
          <w:color w:val="333333"/>
        </w:rPr>
        <w:t xml:space="preserve"> passed.  This will</w:t>
      </w:r>
      <w:r w:rsidRPr="00A13283">
        <w:rPr>
          <w:rFonts w:asciiTheme="majorHAnsi" w:hAnsiTheme="majorHAnsi"/>
        </w:rPr>
        <w:t xml:space="preserve"> allow licensed alcohol and drug abuse counselors who are in private practice to participate in Medicaid.</w:t>
      </w:r>
    </w:p>
    <w:p w:rsidR="00674685" w:rsidRDefault="00674685" w:rsidP="00674685">
      <w:pPr>
        <w:pStyle w:val="Default"/>
        <w:ind w:left="720"/>
        <w:rPr>
          <w:rFonts w:asciiTheme="majorHAnsi" w:hAnsiTheme="majorHAnsi"/>
        </w:rPr>
      </w:pPr>
    </w:p>
    <w:p w:rsidR="00674685" w:rsidRPr="00674685" w:rsidRDefault="00A13283" w:rsidP="00A13283">
      <w:pPr>
        <w:pStyle w:val="Default"/>
        <w:numPr>
          <w:ilvl w:val="0"/>
          <w:numId w:val="29"/>
        </w:numPr>
        <w:rPr>
          <w:rFonts w:asciiTheme="majorHAnsi" w:hAnsiTheme="majorHAnsi"/>
        </w:rPr>
      </w:pPr>
      <w:r w:rsidRPr="00674685">
        <w:rPr>
          <w:rFonts w:asciiTheme="majorHAnsi" w:hAnsiTheme="majorHAnsi"/>
        </w:rPr>
        <w:t>H.270</w:t>
      </w:r>
      <w:r w:rsidR="00674685" w:rsidRPr="00674685">
        <w:rPr>
          <w:rFonts w:asciiTheme="majorHAnsi" w:hAnsiTheme="majorHAnsi"/>
        </w:rPr>
        <w:t xml:space="preserve"> (Act No. 12</w:t>
      </w:r>
      <w:proofErr w:type="gramStart"/>
      <w:r w:rsidR="00674685" w:rsidRPr="00674685">
        <w:rPr>
          <w:rFonts w:asciiTheme="majorHAnsi" w:hAnsiTheme="majorHAnsi"/>
        </w:rPr>
        <w:t>)</w:t>
      </w:r>
      <w:r w:rsidR="00D6663D">
        <w:rPr>
          <w:rFonts w:asciiTheme="majorHAnsi" w:hAnsiTheme="majorHAnsi"/>
        </w:rPr>
        <w:t xml:space="preserve"> </w:t>
      </w:r>
      <w:r w:rsidR="00674685" w:rsidRPr="00674685">
        <w:rPr>
          <w:rFonts w:asciiTheme="majorHAnsi" w:hAnsiTheme="majorHAnsi"/>
        </w:rPr>
        <w:t xml:space="preserve"> </w:t>
      </w:r>
      <w:r w:rsidR="000A0D27">
        <w:rPr>
          <w:rFonts w:asciiTheme="majorHAnsi" w:hAnsiTheme="majorHAnsi"/>
        </w:rPr>
        <w:t>A</w:t>
      </w:r>
      <w:proofErr w:type="gramEnd"/>
      <w:r w:rsidRPr="00674685">
        <w:rPr>
          <w:rFonts w:asciiTheme="majorHAnsi" w:hAnsiTheme="majorHAnsi"/>
        </w:rPr>
        <w:t xml:space="preserve"> bill proposed to codify definitions used for pretrial screenings</w:t>
      </w:r>
      <w:r w:rsidR="00674685" w:rsidRPr="00674685">
        <w:rPr>
          <w:rFonts w:asciiTheme="majorHAnsi" w:hAnsiTheme="majorHAnsi"/>
        </w:rPr>
        <w:t xml:space="preserve"> and assessments initially </w:t>
      </w:r>
      <w:r w:rsidRPr="00674685">
        <w:rPr>
          <w:rFonts w:asciiTheme="majorHAnsi" w:hAnsiTheme="majorHAnsi"/>
        </w:rPr>
        <w:t>employed by 2014 Act and Resolves No. 195</w:t>
      </w:r>
      <w:r w:rsidR="00674685" w:rsidRPr="00674685">
        <w:rPr>
          <w:rFonts w:asciiTheme="majorHAnsi" w:hAnsiTheme="majorHAnsi"/>
        </w:rPr>
        <w:t xml:space="preserve"> passed. </w:t>
      </w:r>
      <w:r w:rsidRPr="00674685">
        <w:rPr>
          <w:rFonts w:asciiTheme="majorHAnsi" w:hAnsiTheme="majorHAnsi"/>
        </w:rPr>
        <w:t xml:space="preserve"> 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 w:rsidRPr="00674685">
        <w:rPr>
          <w:rFonts w:asciiTheme="majorHAnsi" w:hAnsiTheme="majorHAnsi"/>
        </w:rPr>
        <w:t xml:space="preserve">            </w:t>
      </w:r>
      <w:r>
        <w:rPr>
          <w:rFonts w:asciiTheme="majorHAnsi" w:hAnsiTheme="majorHAnsi"/>
        </w:rPr>
        <w:t xml:space="preserve"> </w:t>
      </w:r>
      <w:r w:rsidRPr="00674685">
        <w:rPr>
          <w:rFonts w:asciiTheme="majorHAnsi" w:hAnsiTheme="majorHAnsi"/>
        </w:rPr>
        <w:t xml:space="preserve">This act codifies existing definitions of “clinical assessment,” “needs screening,” and </w:t>
      </w:r>
      <w:r>
        <w:rPr>
          <w:rFonts w:asciiTheme="majorHAnsi" w:hAnsiTheme="majorHAnsi"/>
        </w:rPr>
        <w:t xml:space="preserve">  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r w:rsidRPr="00674685">
        <w:rPr>
          <w:rFonts w:asciiTheme="majorHAnsi" w:hAnsiTheme="majorHAnsi"/>
        </w:rPr>
        <w:t>“</w:t>
      </w:r>
      <w:proofErr w:type="gramStart"/>
      <w:r w:rsidRPr="00674685">
        <w:rPr>
          <w:rFonts w:asciiTheme="majorHAnsi" w:hAnsiTheme="majorHAnsi"/>
        </w:rPr>
        <w:t>risk</w:t>
      </w:r>
      <w:proofErr w:type="gramEnd"/>
      <w:r w:rsidRPr="00674685">
        <w:rPr>
          <w:rFonts w:asciiTheme="majorHAnsi" w:hAnsiTheme="majorHAnsi"/>
        </w:rPr>
        <w:t xml:space="preserve"> assessment” as those terms are used for purposes of screening pretrial </w:t>
      </w:r>
      <w:r>
        <w:rPr>
          <w:rFonts w:asciiTheme="majorHAnsi" w:hAnsiTheme="majorHAnsi"/>
        </w:rPr>
        <w:t xml:space="preserve">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 w:rsidRPr="00674685">
        <w:rPr>
          <w:rFonts w:asciiTheme="majorHAnsi" w:hAnsiTheme="majorHAnsi"/>
        </w:rPr>
        <w:t>defendants</w:t>
      </w:r>
      <w:proofErr w:type="gramEnd"/>
      <w:r w:rsidRPr="00674685">
        <w:rPr>
          <w:rFonts w:asciiTheme="majorHAnsi" w:hAnsiTheme="majorHAnsi"/>
        </w:rPr>
        <w:t xml:space="preserve"> and strikes language that requires a defendant to communicate with his </w:t>
      </w:r>
      <w:r>
        <w:rPr>
          <w:rFonts w:asciiTheme="majorHAnsi" w:hAnsiTheme="majorHAnsi"/>
        </w:rPr>
        <w:t xml:space="preserve">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 w:rsidRPr="00674685">
        <w:rPr>
          <w:rFonts w:asciiTheme="majorHAnsi" w:hAnsiTheme="majorHAnsi"/>
        </w:rPr>
        <w:t>or</w:t>
      </w:r>
      <w:proofErr w:type="gramEnd"/>
      <w:r w:rsidRPr="00674685">
        <w:rPr>
          <w:rFonts w:asciiTheme="majorHAnsi" w:hAnsiTheme="majorHAnsi"/>
        </w:rPr>
        <w:t xml:space="preserve"> her pretrial monitor regarding the person’s compliance with conditions of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 w:rsidRPr="00674685">
        <w:rPr>
          <w:rFonts w:asciiTheme="majorHAnsi" w:hAnsiTheme="majorHAnsi"/>
        </w:rPr>
        <w:t>release</w:t>
      </w:r>
      <w:proofErr w:type="gramEnd"/>
      <w:r w:rsidRPr="00674685">
        <w:rPr>
          <w:rFonts w:asciiTheme="majorHAnsi" w:hAnsiTheme="majorHAnsi"/>
        </w:rPr>
        <w:t xml:space="preserve">. The act also permits a State’s Attorney to dismiss a citation issued to a </w:t>
      </w:r>
      <w:r>
        <w:rPr>
          <w:rFonts w:asciiTheme="majorHAnsi" w:hAnsiTheme="majorHAnsi"/>
        </w:rPr>
        <w:t xml:space="preserve">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</w:t>
      </w:r>
      <w:proofErr w:type="gramStart"/>
      <w:r w:rsidRPr="00674685">
        <w:rPr>
          <w:rFonts w:asciiTheme="majorHAnsi" w:hAnsiTheme="majorHAnsi"/>
        </w:rPr>
        <w:t>person</w:t>
      </w:r>
      <w:proofErr w:type="gramEnd"/>
      <w:r w:rsidRPr="00674685">
        <w:rPr>
          <w:rFonts w:asciiTheme="majorHAnsi" w:hAnsiTheme="majorHAnsi"/>
        </w:rPr>
        <w:t xml:space="preserve"> who has been accepted into a precharge program and to reissue a new </w:t>
      </w:r>
    </w:p>
    <w:p w:rsidR="00674685" w:rsidRDefault="00674685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0A0D2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proofErr w:type="gramStart"/>
      <w:r w:rsidRPr="00674685">
        <w:rPr>
          <w:rFonts w:asciiTheme="majorHAnsi" w:hAnsiTheme="majorHAnsi"/>
        </w:rPr>
        <w:t>citation</w:t>
      </w:r>
      <w:proofErr w:type="gramEnd"/>
      <w:r w:rsidRPr="00674685">
        <w:rPr>
          <w:rFonts w:asciiTheme="majorHAnsi" w:hAnsiTheme="majorHAnsi"/>
        </w:rPr>
        <w:t xml:space="preserve"> with a later court date. The new citation is contingent on the person’s </w:t>
      </w:r>
    </w:p>
    <w:p w:rsidR="00674685" w:rsidRDefault="00674685" w:rsidP="00674685">
      <w:pPr>
        <w:pStyle w:val="Default"/>
        <w:rPr>
          <w:sz w:val="23"/>
          <w:szCs w:val="23"/>
        </w:rPr>
      </w:pPr>
      <w:r>
        <w:rPr>
          <w:rFonts w:asciiTheme="majorHAnsi" w:hAnsiTheme="majorHAnsi"/>
        </w:rPr>
        <w:t xml:space="preserve">           </w:t>
      </w:r>
      <w:r w:rsidR="000A0D27">
        <w:rPr>
          <w:rFonts w:asciiTheme="majorHAnsi" w:hAnsiTheme="majorHAnsi"/>
        </w:rPr>
        <w:t xml:space="preserve">  </w:t>
      </w:r>
      <w:proofErr w:type="gramStart"/>
      <w:r w:rsidRPr="00674685">
        <w:rPr>
          <w:rFonts w:asciiTheme="majorHAnsi" w:hAnsiTheme="majorHAnsi"/>
        </w:rPr>
        <w:t>performance</w:t>
      </w:r>
      <w:proofErr w:type="gramEnd"/>
      <w:r w:rsidRPr="00674685">
        <w:rPr>
          <w:rFonts w:asciiTheme="majorHAnsi" w:hAnsiTheme="majorHAnsi"/>
        </w:rPr>
        <w:t xml:space="preserve"> in the</w:t>
      </w:r>
      <w:r>
        <w:rPr>
          <w:sz w:val="23"/>
          <w:szCs w:val="23"/>
        </w:rPr>
        <w:t xml:space="preserve"> program and is dismissed if the person successfully completes the         </w:t>
      </w:r>
    </w:p>
    <w:p w:rsidR="00674685" w:rsidRDefault="00674685" w:rsidP="006746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0A0D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program</w:t>
      </w:r>
      <w:proofErr w:type="gramEnd"/>
      <w:r>
        <w:rPr>
          <w:sz w:val="23"/>
          <w:szCs w:val="23"/>
        </w:rPr>
        <w:t xml:space="preserve">. The pretrial monitor is permitted to serve the person with the citation on behalf of </w:t>
      </w:r>
    </w:p>
    <w:p w:rsidR="000A0D27" w:rsidRDefault="00674685" w:rsidP="006746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0A0D2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the</w:t>
      </w:r>
      <w:proofErr w:type="gramEnd"/>
      <w:r>
        <w:rPr>
          <w:sz w:val="23"/>
          <w:szCs w:val="23"/>
        </w:rPr>
        <w:t xml:space="preserve"> State’s Attorney. Effective Date: May 1, 2015 </w:t>
      </w:r>
    </w:p>
    <w:p w:rsidR="00A13283" w:rsidRPr="00A13283" w:rsidRDefault="00A13283" w:rsidP="00674685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:rsidR="00CB13B8" w:rsidRPr="00A13283" w:rsidRDefault="00CB13B8" w:rsidP="0011709B">
      <w:pPr>
        <w:pStyle w:val="Body"/>
        <w:rPr>
          <w:rFonts w:asciiTheme="majorHAnsi" w:eastAsiaTheme="minorHAnsi" w:hAnsiTheme="majorHAnsi" w:cs="Times New Roman"/>
          <w:color w:val="auto"/>
          <w:sz w:val="24"/>
          <w:szCs w:val="24"/>
          <w:u w:val="single"/>
        </w:rPr>
      </w:pPr>
    </w:p>
    <w:p w:rsidR="000A0D27" w:rsidRDefault="000A0D27" w:rsidP="00AE7DE8">
      <w:pPr>
        <w:pStyle w:val="Body"/>
        <w:numPr>
          <w:ilvl w:val="0"/>
          <w:numId w:val="32"/>
        </w:numPr>
        <w:rPr>
          <w:rFonts w:asciiTheme="majorHAnsi" w:hAnsiTheme="majorHAnsi"/>
          <w:color w:val="333333"/>
          <w:sz w:val="24"/>
          <w:szCs w:val="24"/>
        </w:rPr>
      </w:pPr>
      <w:r w:rsidRPr="000A0D27">
        <w:rPr>
          <w:rFonts w:asciiTheme="majorHAnsi" w:eastAsiaTheme="minorHAnsi" w:hAnsiTheme="majorHAnsi" w:cs="Times New Roman"/>
          <w:color w:val="auto"/>
          <w:sz w:val="24"/>
          <w:szCs w:val="24"/>
        </w:rPr>
        <w:lastRenderedPageBreak/>
        <w:t>H.62 (Act No. 22)</w:t>
      </w:r>
      <w:r w:rsidR="00AE7DE8">
        <w:rPr>
          <w:rFonts w:asciiTheme="majorHAnsi" w:eastAsiaTheme="minorHAnsi" w:hAnsiTheme="majorHAnsi" w:cs="Times New Roman"/>
          <w:color w:val="auto"/>
          <w:sz w:val="24"/>
          <w:szCs w:val="24"/>
        </w:rPr>
        <w:t xml:space="preserve"> </w:t>
      </w:r>
      <w:proofErr w:type="gramStart"/>
      <w:r w:rsidRPr="000A0D27">
        <w:rPr>
          <w:rFonts w:asciiTheme="majorHAnsi" w:hAnsiTheme="majorHAnsi"/>
          <w:color w:val="333333"/>
          <w:sz w:val="24"/>
          <w:szCs w:val="24"/>
        </w:rPr>
        <w:t>An</w:t>
      </w:r>
      <w:proofErr w:type="gramEnd"/>
      <w:r w:rsidRPr="000A0D27">
        <w:rPr>
          <w:rFonts w:asciiTheme="majorHAnsi" w:hAnsiTheme="majorHAnsi"/>
          <w:color w:val="333333"/>
          <w:sz w:val="24"/>
          <w:szCs w:val="24"/>
        </w:rPr>
        <w:t xml:space="preserve"> act relating to prohibiting a sentence of life without parole for a person who was under 18 years of age at the time of the commission of the offense</w:t>
      </w:r>
      <w:r>
        <w:rPr>
          <w:rFonts w:asciiTheme="majorHAnsi" w:hAnsiTheme="majorHAnsi"/>
          <w:color w:val="333333"/>
          <w:sz w:val="24"/>
          <w:szCs w:val="24"/>
        </w:rPr>
        <w:t xml:space="preserve"> has passed.</w:t>
      </w:r>
    </w:p>
    <w:p w:rsidR="000A0D27" w:rsidRPr="00AE7DE8" w:rsidRDefault="000A0D27" w:rsidP="000A0D27">
      <w:pPr>
        <w:pStyle w:val="Body"/>
        <w:rPr>
          <w:rFonts w:asciiTheme="majorHAnsi" w:hAnsiTheme="majorHAnsi"/>
          <w:color w:val="333333"/>
          <w:sz w:val="24"/>
          <w:szCs w:val="24"/>
        </w:rPr>
      </w:pPr>
    </w:p>
    <w:p w:rsidR="000A0D27" w:rsidRPr="00703284" w:rsidRDefault="00AE7DE8" w:rsidP="00AE7DE8">
      <w:pPr>
        <w:pStyle w:val="Default"/>
        <w:numPr>
          <w:ilvl w:val="0"/>
          <w:numId w:val="31"/>
        </w:numPr>
        <w:rPr>
          <w:rFonts w:asciiTheme="majorHAnsi" w:hAnsiTheme="majorHAnsi"/>
          <w:color w:val="333333"/>
        </w:rPr>
      </w:pPr>
      <w:r w:rsidRPr="00AE7DE8">
        <w:rPr>
          <w:rFonts w:asciiTheme="majorHAnsi" w:hAnsiTheme="majorHAnsi"/>
          <w:color w:val="333333"/>
        </w:rPr>
        <w:t>H.16 (</w:t>
      </w:r>
      <w:r w:rsidR="000A0D27" w:rsidRPr="00AE7DE8">
        <w:rPr>
          <w:rFonts w:asciiTheme="majorHAnsi" w:hAnsiTheme="majorHAnsi"/>
          <w:color w:val="333333"/>
        </w:rPr>
        <w:t>Act No. 1</w:t>
      </w:r>
      <w:r w:rsidR="00891648" w:rsidRPr="00AE7DE8">
        <w:rPr>
          <w:rFonts w:asciiTheme="majorHAnsi" w:hAnsiTheme="majorHAnsi"/>
          <w:color w:val="333333"/>
        </w:rPr>
        <w:t>)</w:t>
      </w:r>
      <w:r w:rsidR="00891648">
        <w:rPr>
          <w:rFonts w:asciiTheme="majorHAnsi" w:hAnsiTheme="majorHAnsi"/>
          <w:color w:val="333333"/>
        </w:rPr>
        <w:t xml:space="preserve"> </w:t>
      </w:r>
      <w:proofErr w:type="gramStart"/>
      <w:r w:rsidR="00891648" w:rsidRPr="00AE7DE8">
        <w:rPr>
          <w:rFonts w:asciiTheme="majorHAnsi" w:hAnsiTheme="majorHAnsi"/>
          <w:color w:val="333333"/>
        </w:rPr>
        <w:t>An</w:t>
      </w:r>
      <w:proofErr w:type="gramEnd"/>
      <w:r w:rsidR="000A0D27" w:rsidRPr="00AE7DE8">
        <w:rPr>
          <w:rFonts w:asciiTheme="majorHAnsi" w:hAnsiTheme="majorHAnsi"/>
          <w:bCs/>
        </w:rPr>
        <w:t xml:space="preserve"> act relating to requiring an inmate to report to the Sex Offender Registry prior to release from a correctional facility </w:t>
      </w:r>
      <w:r w:rsidRPr="00AE7DE8">
        <w:rPr>
          <w:rFonts w:asciiTheme="majorHAnsi" w:hAnsiTheme="majorHAnsi"/>
          <w:bCs/>
        </w:rPr>
        <w:t>passed.  T</w:t>
      </w:r>
      <w:r w:rsidR="000A0D27" w:rsidRPr="00AE7DE8">
        <w:rPr>
          <w:rFonts w:asciiTheme="majorHAnsi" w:hAnsiTheme="majorHAnsi"/>
        </w:rPr>
        <w:t>his act requires a sex offender who serves his or her maximum sentence to register with the Department of Public Safety as a sex offender prior to the offender’s release from a correctional facility or within 24 hours of being released from probation, parole, furlough, or a supervised community sentence. Effective Date: February 25, 2015</w:t>
      </w:r>
    </w:p>
    <w:p w:rsidR="00703284" w:rsidRDefault="00703284" w:rsidP="00703284">
      <w:pPr>
        <w:pStyle w:val="Default"/>
        <w:rPr>
          <w:rFonts w:asciiTheme="majorHAnsi" w:hAnsiTheme="majorHAnsi"/>
        </w:rPr>
      </w:pPr>
    </w:p>
    <w:p w:rsidR="00703284" w:rsidRPr="00703284" w:rsidRDefault="00703284" w:rsidP="00703284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t>S.115 (</w:t>
      </w:r>
      <w:r w:rsidRPr="00703284">
        <w:rPr>
          <w:bCs/>
          <w:sz w:val="23"/>
          <w:szCs w:val="23"/>
        </w:rPr>
        <w:t>Act No. 36</w:t>
      </w:r>
      <w:r w:rsidR="00891648" w:rsidRPr="00703284">
        <w:rPr>
          <w:bCs/>
          <w:sz w:val="23"/>
          <w:szCs w:val="23"/>
        </w:rPr>
        <w:t>)</w:t>
      </w:r>
      <w:r w:rsidR="00891648">
        <w:rPr>
          <w:bCs/>
          <w:sz w:val="23"/>
          <w:szCs w:val="23"/>
        </w:rPr>
        <w:t xml:space="preserve"> </w:t>
      </w:r>
      <w:proofErr w:type="gramStart"/>
      <w:r w:rsidR="00891648">
        <w:rPr>
          <w:bCs/>
          <w:sz w:val="23"/>
          <w:szCs w:val="23"/>
        </w:rPr>
        <w:t>An</w:t>
      </w:r>
      <w:proofErr w:type="gramEnd"/>
      <w:r w:rsidRPr="00703284">
        <w:rPr>
          <w:bCs/>
          <w:sz w:val="23"/>
          <w:szCs w:val="23"/>
        </w:rPr>
        <w:t xml:space="preserve"> act relating to expungement of convictions based on conduct that is no longer criminal </w:t>
      </w:r>
      <w:r>
        <w:rPr>
          <w:bCs/>
          <w:sz w:val="23"/>
          <w:szCs w:val="23"/>
        </w:rPr>
        <w:t xml:space="preserve">passed.  </w:t>
      </w:r>
      <w:r w:rsidRPr="00703284">
        <w:rPr>
          <w:sz w:val="23"/>
          <w:szCs w:val="23"/>
        </w:rPr>
        <w:t xml:space="preserve">This act expands the scope of the expungement statute in three ways. </w:t>
      </w:r>
    </w:p>
    <w:p w:rsidR="00703284" w:rsidRDefault="00703284" w:rsidP="00703284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703284">
        <w:rPr>
          <w:sz w:val="23"/>
          <w:szCs w:val="23"/>
        </w:rPr>
        <w:t xml:space="preserve">Expands the list of crimes which qualify for expungement to include burglary not into an </w:t>
      </w:r>
      <w:r>
        <w:rPr>
          <w:sz w:val="23"/>
          <w:szCs w:val="23"/>
        </w:rPr>
        <w:t xml:space="preserve">       </w:t>
      </w:r>
    </w:p>
    <w:p w:rsidR="00703284" w:rsidRPr="00703284" w:rsidRDefault="00703284" w:rsidP="00703284">
      <w:pPr>
        <w:pStyle w:val="Default"/>
        <w:ind w:left="1110"/>
        <w:rPr>
          <w:sz w:val="23"/>
          <w:szCs w:val="23"/>
        </w:rPr>
      </w:pPr>
      <w:proofErr w:type="gramStart"/>
      <w:r w:rsidRPr="00703284">
        <w:rPr>
          <w:sz w:val="23"/>
          <w:szCs w:val="23"/>
        </w:rPr>
        <w:t>occupied</w:t>
      </w:r>
      <w:proofErr w:type="gramEnd"/>
      <w:r w:rsidRPr="00703284">
        <w:rPr>
          <w:sz w:val="23"/>
          <w:szCs w:val="23"/>
        </w:rPr>
        <w:t xml:space="preserve"> dwelling. </w:t>
      </w:r>
    </w:p>
    <w:p w:rsidR="00703284" w:rsidRDefault="00703284" w:rsidP="00703284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703284">
        <w:rPr>
          <w:sz w:val="23"/>
          <w:szCs w:val="23"/>
        </w:rPr>
        <w:t xml:space="preserve">Allows for expungement petitions for convictions based on conduct that is no longer </w:t>
      </w:r>
      <w:r>
        <w:rPr>
          <w:sz w:val="23"/>
          <w:szCs w:val="23"/>
        </w:rPr>
        <w:t xml:space="preserve"> </w:t>
      </w:r>
    </w:p>
    <w:p w:rsidR="00703284" w:rsidRPr="00703284" w:rsidRDefault="00703284" w:rsidP="00703284">
      <w:pPr>
        <w:pStyle w:val="Default"/>
        <w:ind w:left="1110"/>
        <w:rPr>
          <w:sz w:val="23"/>
          <w:szCs w:val="23"/>
        </w:rPr>
      </w:pPr>
      <w:proofErr w:type="gramStart"/>
      <w:r w:rsidRPr="00703284">
        <w:rPr>
          <w:sz w:val="23"/>
          <w:szCs w:val="23"/>
        </w:rPr>
        <w:t>criminal</w:t>
      </w:r>
      <w:proofErr w:type="gramEnd"/>
      <w:r w:rsidRPr="00703284">
        <w:rPr>
          <w:sz w:val="23"/>
          <w:szCs w:val="23"/>
        </w:rPr>
        <w:t xml:space="preserve">. </w:t>
      </w:r>
    </w:p>
    <w:p w:rsidR="00703284" w:rsidRDefault="00703284" w:rsidP="00703284">
      <w:pPr>
        <w:pStyle w:val="Default"/>
        <w:numPr>
          <w:ilvl w:val="0"/>
          <w:numId w:val="33"/>
        </w:numPr>
        <w:rPr>
          <w:sz w:val="23"/>
          <w:szCs w:val="23"/>
        </w:rPr>
      </w:pPr>
      <w:r w:rsidRPr="00703284">
        <w:rPr>
          <w:sz w:val="23"/>
          <w:szCs w:val="23"/>
        </w:rPr>
        <w:t>Provides a mechanism</w:t>
      </w:r>
      <w:r>
        <w:rPr>
          <w:sz w:val="23"/>
          <w:szCs w:val="23"/>
        </w:rPr>
        <w:t xml:space="preserve"> to petition for expungement after five years when the petitioner  </w:t>
      </w:r>
    </w:p>
    <w:p w:rsidR="00703284" w:rsidRPr="00AE7DE8" w:rsidRDefault="00703284" w:rsidP="00703284">
      <w:pPr>
        <w:pStyle w:val="Default"/>
        <w:ind w:left="1110"/>
        <w:rPr>
          <w:rFonts w:asciiTheme="majorHAnsi" w:hAnsiTheme="majorHAnsi"/>
          <w:color w:val="333333"/>
        </w:rPr>
      </w:pPr>
      <w:proofErr w:type="gramStart"/>
      <w:r>
        <w:rPr>
          <w:sz w:val="23"/>
          <w:szCs w:val="23"/>
        </w:rPr>
        <w:t>committed</w:t>
      </w:r>
      <w:proofErr w:type="gramEnd"/>
      <w:r>
        <w:rPr>
          <w:sz w:val="23"/>
          <w:szCs w:val="23"/>
        </w:rPr>
        <w:t xml:space="preserve"> the underlying offense prior to reaching 25 years of age, and when he or she has completed a term of service as approved by the Community Justice Network of Vermont. Effective Date: May 26, 2015</w:t>
      </w:r>
    </w:p>
    <w:p w:rsidR="00AE7DE8" w:rsidRDefault="00AE7DE8" w:rsidP="00703284">
      <w:pPr>
        <w:pStyle w:val="Default"/>
        <w:rPr>
          <w:rFonts w:asciiTheme="majorHAnsi" w:hAnsiTheme="majorHAnsi"/>
          <w:color w:val="333333"/>
        </w:rPr>
      </w:pPr>
    </w:p>
    <w:p w:rsidR="00703284" w:rsidRPr="00AE7DE8" w:rsidRDefault="00703284" w:rsidP="00703284">
      <w:pPr>
        <w:pStyle w:val="Default"/>
        <w:rPr>
          <w:rFonts w:asciiTheme="majorHAnsi" w:hAnsiTheme="majorHAnsi"/>
          <w:color w:val="333333"/>
        </w:rPr>
      </w:pPr>
      <w:r w:rsidRPr="00703284">
        <w:rPr>
          <w:rFonts w:asciiTheme="majorHAnsi" w:hAnsiTheme="majorHAnsi"/>
          <w:color w:val="333333"/>
          <w:u w:val="single"/>
        </w:rPr>
        <w:t>General Updates</w:t>
      </w:r>
      <w:r>
        <w:rPr>
          <w:rFonts w:asciiTheme="majorHAnsi" w:hAnsiTheme="majorHAnsi"/>
          <w:color w:val="333333"/>
        </w:rPr>
        <w:t xml:space="preserve">: </w:t>
      </w:r>
    </w:p>
    <w:p w:rsidR="009F333F" w:rsidRDefault="00AE7DE8" w:rsidP="000A0D27">
      <w:pPr>
        <w:pStyle w:val="Default"/>
        <w:numPr>
          <w:ilvl w:val="0"/>
          <w:numId w:val="31"/>
        </w:numPr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An efficiency study is being conducted at the Agency of Human Services (AHS</w:t>
      </w:r>
      <w:r w:rsidR="009F333F">
        <w:rPr>
          <w:rFonts w:asciiTheme="majorHAnsi" w:hAnsiTheme="majorHAnsi"/>
          <w:color w:val="333333"/>
        </w:rPr>
        <w:t>) including</w:t>
      </w:r>
      <w:r>
        <w:rPr>
          <w:rFonts w:asciiTheme="majorHAnsi" w:hAnsiTheme="majorHAnsi"/>
          <w:color w:val="333333"/>
        </w:rPr>
        <w:t xml:space="preserve"> an inventory of all AHS grants to demonstrate that they are outcome based. </w:t>
      </w:r>
    </w:p>
    <w:p w:rsidR="009F333F" w:rsidRDefault="009F333F" w:rsidP="009F333F">
      <w:pPr>
        <w:pStyle w:val="Default"/>
        <w:rPr>
          <w:rFonts w:asciiTheme="majorHAnsi" w:hAnsiTheme="majorHAnsi"/>
          <w:color w:val="333333"/>
        </w:rPr>
      </w:pPr>
    </w:p>
    <w:p w:rsidR="00F86DEE" w:rsidRPr="00F86DEE" w:rsidRDefault="00F86DEE" w:rsidP="00F86DEE">
      <w:pPr>
        <w:pStyle w:val="ListParagraph"/>
        <w:numPr>
          <w:ilvl w:val="0"/>
          <w:numId w:val="31"/>
        </w:numPr>
        <w:rPr>
          <w:rFonts w:ascii="Calibri" w:hAnsi="Calibri"/>
          <w:color w:val="1F497D"/>
        </w:rPr>
      </w:pPr>
      <w:r w:rsidRPr="00F86DEE">
        <w:rPr>
          <w:rFonts w:asciiTheme="majorHAnsi" w:hAnsiTheme="majorHAnsi"/>
          <w:color w:val="333333"/>
          <w:highlight w:val="yellow"/>
        </w:rPr>
        <w:t>Funds for a Newport Recovery Center were provided from the VDH budget.</w:t>
      </w:r>
      <w:bookmarkStart w:id="0" w:name="_GoBack"/>
      <w:bookmarkEnd w:id="0"/>
      <w:r w:rsidR="00891648" w:rsidRPr="00F86DEE">
        <w:rPr>
          <w:rFonts w:asciiTheme="majorHAnsi" w:hAnsiTheme="majorHAnsi"/>
          <w:color w:val="333333"/>
        </w:rPr>
        <w:t xml:space="preserve"> The</w:t>
      </w:r>
      <w:r>
        <w:rPr>
          <w:rFonts w:asciiTheme="majorHAnsi" w:hAnsiTheme="majorHAnsi"/>
          <w:color w:val="333333"/>
        </w:rPr>
        <w:t xml:space="preserve"> new</w:t>
      </w:r>
      <w:r w:rsidR="009F333F" w:rsidRPr="00F86DEE">
        <w:rPr>
          <w:rFonts w:asciiTheme="majorHAnsi" w:hAnsiTheme="majorHAnsi"/>
          <w:color w:val="333333"/>
        </w:rPr>
        <w:t xml:space="preserve"> </w:t>
      </w:r>
      <w:r w:rsidR="00891648" w:rsidRPr="00F86DEE">
        <w:rPr>
          <w:rFonts w:asciiTheme="majorHAnsi" w:hAnsiTheme="majorHAnsi"/>
          <w:color w:val="333333"/>
        </w:rPr>
        <w:t>center is in the process of securing a location and is</w:t>
      </w:r>
      <w:r w:rsidR="00C80F3B" w:rsidRPr="00F86DEE">
        <w:rPr>
          <w:rFonts w:asciiTheme="majorHAnsi" w:hAnsiTheme="majorHAnsi"/>
          <w:color w:val="333333"/>
        </w:rPr>
        <w:t xml:space="preserve"> expected to open soon</w:t>
      </w:r>
      <w:r w:rsidRPr="00F86DEE">
        <w:rPr>
          <w:rFonts w:ascii="Calibri" w:hAnsi="Calibri"/>
          <w:color w:val="1F497D"/>
        </w:rPr>
        <w:t xml:space="preserve"> </w:t>
      </w:r>
    </w:p>
    <w:p w:rsidR="000A0D27" w:rsidRDefault="00AF12BD" w:rsidP="00AF12BD">
      <w:pPr>
        <w:pStyle w:val="Body"/>
        <w:numPr>
          <w:ilvl w:val="0"/>
          <w:numId w:val="31"/>
        </w:numPr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Paul Dupree, Care Management Director for the Department of Mental Health</w:t>
      </w:r>
      <w:r w:rsidR="00891648">
        <w:rPr>
          <w:rFonts w:asciiTheme="majorHAnsi" w:hAnsiTheme="majorHAnsi"/>
          <w:color w:val="333333"/>
          <w:sz w:val="24"/>
          <w:szCs w:val="24"/>
        </w:rPr>
        <w:t>,</w:t>
      </w:r>
      <w:r>
        <w:rPr>
          <w:rFonts w:asciiTheme="majorHAnsi" w:hAnsiTheme="majorHAnsi"/>
          <w:color w:val="333333"/>
          <w:sz w:val="24"/>
          <w:szCs w:val="24"/>
        </w:rPr>
        <w:t xml:space="preserve"> is retiring on June 12.  </w:t>
      </w:r>
    </w:p>
    <w:p w:rsidR="00D6663D" w:rsidRDefault="00D6663D" w:rsidP="00D6663D">
      <w:pPr>
        <w:pStyle w:val="Body"/>
        <w:ind w:left="720"/>
        <w:rPr>
          <w:rFonts w:asciiTheme="majorHAnsi" w:hAnsiTheme="majorHAnsi"/>
          <w:color w:val="333333"/>
          <w:sz w:val="24"/>
          <w:szCs w:val="24"/>
        </w:rPr>
      </w:pPr>
    </w:p>
    <w:p w:rsidR="00AF12BD" w:rsidRDefault="00AF12BD" w:rsidP="00AF12BD">
      <w:pPr>
        <w:pStyle w:val="Body"/>
        <w:numPr>
          <w:ilvl w:val="0"/>
          <w:numId w:val="31"/>
        </w:numPr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Jackie Corbally of AHS will be leaving to become the Clinical Director of Maple Leaf Farm.  Cindy Thomas will be the new Division Director of Alcohol and Drug Abuse P</w:t>
      </w:r>
      <w:r w:rsidR="002B24DE">
        <w:rPr>
          <w:rFonts w:asciiTheme="majorHAnsi" w:hAnsiTheme="majorHAnsi"/>
          <w:color w:val="333333"/>
          <w:sz w:val="24"/>
          <w:szCs w:val="24"/>
        </w:rPr>
        <w:t>rograms (ADAP).</w:t>
      </w:r>
      <w:r>
        <w:rPr>
          <w:rFonts w:asciiTheme="majorHAnsi" w:hAnsiTheme="majorHAnsi"/>
          <w:color w:val="333333"/>
          <w:sz w:val="24"/>
          <w:szCs w:val="24"/>
        </w:rPr>
        <w:t xml:space="preserve">  </w:t>
      </w:r>
    </w:p>
    <w:p w:rsidR="00AF12BD" w:rsidRDefault="00AF12BD" w:rsidP="00AF12BD">
      <w:pPr>
        <w:pStyle w:val="Body"/>
        <w:rPr>
          <w:rFonts w:asciiTheme="majorHAnsi" w:hAnsiTheme="majorHAnsi"/>
          <w:color w:val="333333"/>
          <w:sz w:val="24"/>
          <w:szCs w:val="24"/>
        </w:rPr>
      </w:pPr>
    </w:p>
    <w:p w:rsidR="002B24DE" w:rsidRDefault="002B24DE" w:rsidP="00AF12BD">
      <w:pPr>
        <w:pStyle w:val="Body"/>
        <w:numPr>
          <w:ilvl w:val="0"/>
          <w:numId w:val="31"/>
        </w:numPr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>ADAP has level funded treatment courts for FY16. In addition the M</w:t>
      </w:r>
      <w:r w:rsidR="000A547F">
        <w:rPr>
          <w:rFonts w:asciiTheme="majorHAnsi" w:hAnsiTheme="majorHAnsi"/>
          <w:color w:val="333333"/>
          <w:sz w:val="24"/>
          <w:szCs w:val="24"/>
        </w:rPr>
        <w:t>emorandum of Understanding w</w:t>
      </w:r>
      <w:r>
        <w:rPr>
          <w:rFonts w:asciiTheme="majorHAnsi" w:hAnsiTheme="majorHAnsi"/>
          <w:color w:val="333333"/>
          <w:sz w:val="24"/>
          <w:szCs w:val="24"/>
        </w:rPr>
        <w:t xml:space="preserve">ill be expanded to </w:t>
      </w:r>
      <w:r w:rsidR="000A547F">
        <w:rPr>
          <w:rFonts w:asciiTheme="majorHAnsi" w:hAnsiTheme="majorHAnsi"/>
          <w:color w:val="333333"/>
          <w:sz w:val="24"/>
          <w:szCs w:val="24"/>
        </w:rPr>
        <w:t>include funding</w:t>
      </w:r>
      <w:r>
        <w:rPr>
          <w:rFonts w:asciiTheme="majorHAnsi" w:hAnsiTheme="majorHAnsi"/>
          <w:color w:val="333333"/>
          <w:sz w:val="24"/>
          <w:szCs w:val="24"/>
        </w:rPr>
        <w:t xml:space="preserve"> exploration of future projects. </w:t>
      </w:r>
    </w:p>
    <w:p w:rsidR="00D6663D" w:rsidRDefault="00D6663D" w:rsidP="00D6663D">
      <w:pPr>
        <w:pStyle w:val="Body"/>
        <w:ind w:left="720"/>
        <w:rPr>
          <w:rFonts w:asciiTheme="majorHAnsi" w:hAnsiTheme="majorHAnsi"/>
          <w:color w:val="333333"/>
          <w:sz w:val="24"/>
          <w:szCs w:val="24"/>
        </w:rPr>
      </w:pPr>
    </w:p>
    <w:p w:rsidR="00AF12BD" w:rsidRDefault="002B24DE" w:rsidP="00AF12BD">
      <w:pPr>
        <w:pStyle w:val="Body"/>
        <w:numPr>
          <w:ilvl w:val="0"/>
          <w:numId w:val="31"/>
        </w:numPr>
        <w:rPr>
          <w:rFonts w:asciiTheme="majorHAnsi" w:hAnsiTheme="majorHAnsi"/>
          <w:color w:val="333333"/>
          <w:sz w:val="24"/>
          <w:szCs w:val="24"/>
        </w:rPr>
      </w:pPr>
      <w:r>
        <w:rPr>
          <w:rFonts w:asciiTheme="majorHAnsi" w:hAnsiTheme="majorHAnsi"/>
          <w:color w:val="333333"/>
          <w:sz w:val="24"/>
          <w:szCs w:val="24"/>
        </w:rPr>
        <w:t xml:space="preserve">An estimated half or $244,000 of flexible and service coordination funds have been cut from the Department of </w:t>
      </w:r>
      <w:r w:rsidR="000A547F">
        <w:rPr>
          <w:rFonts w:asciiTheme="majorHAnsi" w:hAnsiTheme="majorHAnsi"/>
          <w:color w:val="333333"/>
          <w:sz w:val="24"/>
          <w:szCs w:val="24"/>
        </w:rPr>
        <w:t>M</w:t>
      </w:r>
      <w:r>
        <w:rPr>
          <w:rFonts w:asciiTheme="majorHAnsi" w:hAnsiTheme="majorHAnsi"/>
          <w:color w:val="333333"/>
          <w:sz w:val="24"/>
          <w:szCs w:val="24"/>
        </w:rPr>
        <w:t xml:space="preserve">ental </w:t>
      </w:r>
      <w:r w:rsidR="000A547F">
        <w:rPr>
          <w:rFonts w:asciiTheme="majorHAnsi" w:hAnsiTheme="majorHAnsi"/>
          <w:color w:val="333333"/>
          <w:sz w:val="24"/>
          <w:szCs w:val="24"/>
        </w:rPr>
        <w:t>H</w:t>
      </w:r>
      <w:r>
        <w:rPr>
          <w:rFonts w:asciiTheme="majorHAnsi" w:hAnsiTheme="majorHAnsi"/>
          <w:color w:val="333333"/>
          <w:sz w:val="24"/>
          <w:szCs w:val="24"/>
        </w:rPr>
        <w:t>ealth</w:t>
      </w:r>
      <w:r w:rsidR="000A547F">
        <w:rPr>
          <w:rFonts w:asciiTheme="majorHAnsi" w:hAnsiTheme="majorHAnsi"/>
          <w:color w:val="333333"/>
          <w:sz w:val="24"/>
          <w:szCs w:val="24"/>
        </w:rPr>
        <w:t>’s</w:t>
      </w:r>
      <w:r>
        <w:rPr>
          <w:rFonts w:asciiTheme="majorHAnsi" w:hAnsiTheme="majorHAnsi"/>
          <w:color w:val="333333"/>
          <w:sz w:val="24"/>
          <w:szCs w:val="24"/>
        </w:rPr>
        <w:t xml:space="preserve"> budget. This include</w:t>
      </w:r>
      <w:r w:rsidR="000A547F">
        <w:rPr>
          <w:rFonts w:asciiTheme="majorHAnsi" w:hAnsiTheme="majorHAnsi"/>
          <w:color w:val="333333"/>
          <w:sz w:val="24"/>
          <w:szCs w:val="24"/>
        </w:rPr>
        <w:t>s cuts to</w:t>
      </w:r>
      <w:r>
        <w:rPr>
          <w:rFonts w:asciiTheme="majorHAnsi" w:hAnsiTheme="majorHAnsi"/>
          <w:color w:val="333333"/>
          <w:sz w:val="24"/>
          <w:szCs w:val="24"/>
        </w:rPr>
        <w:t xml:space="preserve"> developmental disability funds.      </w:t>
      </w:r>
    </w:p>
    <w:p w:rsidR="002B24DE" w:rsidRDefault="002B24DE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B919C8" w:rsidRDefault="009368ED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 xml:space="preserve">Work Group </w:t>
      </w:r>
      <w:r w:rsidR="002B24DE">
        <w:rPr>
          <w:rFonts w:asciiTheme="majorHAnsi" w:hAnsiTheme="majorHAnsi"/>
          <w:sz w:val="24"/>
          <w:szCs w:val="24"/>
          <w:u w:val="single"/>
        </w:rPr>
        <w:t>Update</w:t>
      </w:r>
      <w:r w:rsidR="00B919C8">
        <w:rPr>
          <w:rFonts w:asciiTheme="majorHAnsi" w:hAnsiTheme="majorHAnsi"/>
          <w:sz w:val="24"/>
          <w:szCs w:val="24"/>
          <w:u w:val="single"/>
        </w:rPr>
        <w:t>:</w:t>
      </w:r>
    </w:p>
    <w:p w:rsidR="00B919C8" w:rsidRDefault="00EE724E" w:rsidP="00B919C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B919C8">
        <w:rPr>
          <w:rFonts w:asciiTheme="majorHAnsi" w:hAnsiTheme="majorHAnsi"/>
          <w:sz w:val="24"/>
          <w:szCs w:val="24"/>
        </w:rPr>
        <w:t xml:space="preserve">Identify baseline services </w:t>
      </w:r>
      <w:r w:rsidR="00B919C8" w:rsidRPr="00B919C8">
        <w:rPr>
          <w:rFonts w:asciiTheme="majorHAnsi" w:hAnsiTheme="majorHAnsi"/>
          <w:sz w:val="24"/>
          <w:szCs w:val="24"/>
        </w:rPr>
        <w:t>we would like to see in each county by intercept point in preparation of Doug Marlowe</w:t>
      </w:r>
      <w:r w:rsidR="000A547F">
        <w:rPr>
          <w:rFonts w:asciiTheme="majorHAnsi" w:hAnsiTheme="majorHAnsi"/>
          <w:sz w:val="24"/>
          <w:szCs w:val="24"/>
        </w:rPr>
        <w:t xml:space="preserve"> ARK work. </w:t>
      </w:r>
      <w:r w:rsidR="009368ED" w:rsidRPr="00B919C8">
        <w:rPr>
          <w:rFonts w:asciiTheme="majorHAnsi" w:hAnsiTheme="majorHAnsi"/>
          <w:sz w:val="24"/>
          <w:szCs w:val="24"/>
        </w:rPr>
        <w:t xml:space="preserve"> </w:t>
      </w:r>
      <w:r w:rsidR="00B919C8">
        <w:rPr>
          <w:rFonts w:asciiTheme="majorHAnsi" w:hAnsiTheme="majorHAnsi"/>
          <w:sz w:val="24"/>
          <w:szCs w:val="24"/>
        </w:rPr>
        <w:t>(see attachment)</w:t>
      </w:r>
    </w:p>
    <w:p w:rsidR="009368ED" w:rsidRPr="00B919C8" w:rsidRDefault="00B919C8" w:rsidP="00B919C8">
      <w:pPr>
        <w:pStyle w:val="ListParagraph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9368ED" w:rsidRPr="00B919C8" w:rsidRDefault="009368ED" w:rsidP="00B919C8">
      <w:pPr>
        <w:pStyle w:val="ListParagraph"/>
        <w:numPr>
          <w:ilvl w:val="0"/>
          <w:numId w:val="36"/>
        </w:numPr>
        <w:jc w:val="both"/>
        <w:rPr>
          <w:rFonts w:asciiTheme="majorHAnsi" w:hAnsiTheme="majorHAnsi"/>
          <w:sz w:val="24"/>
          <w:szCs w:val="24"/>
        </w:rPr>
      </w:pPr>
      <w:r w:rsidRPr="00B919C8">
        <w:rPr>
          <w:rFonts w:asciiTheme="majorHAnsi" w:hAnsiTheme="majorHAnsi"/>
          <w:sz w:val="24"/>
          <w:szCs w:val="24"/>
        </w:rPr>
        <w:t xml:space="preserve">Prepare to discuss intercept 2 baseline service in </w:t>
      </w:r>
      <w:r w:rsidR="00B919C8" w:rsidRPr="00B919C8">
        <w:rPr>
          <w:rFonts w:asciiTheme="majorHAnsi" w:hAnsiTheme="majorHAnsi"/>
          <w:sz w:val="24"/>
          <w:szCs w:val="24"/>
        </w:rPr>
        <w:t>June</w:t>
      </w:r>
      <w:r w:rsidRPr="00B919C8">
        <w:rPr>
          <w:rFonts w:asciiTheme="majorHAnsi" w:hAnsiTheme="majorHAnsi"/>
          <w:sz w:val="24"/>
          <w:szCs w:val="24"/>
        </w:rPr>
        <w:t xml:space="preserve">.  </w:t>
      </w:r>
    </w:p>
    <w:p w:rsidR="009368ED" w:rsidRPr="00EE724E" w:rsidRDefault="009368ED" w:rsidP="002B5BA5">
      <w:pPr>
        <w:jc w:val="both"/>
        <w:rPr>
          <w:rFonts w:asciiTheme="majorHAnsi" w:hAnsiTheme="majorHAnsi"/>
          <w:sz w:val="24"/>
          <w:szCs w:val="24"/>
        </w:rPr>
      </w:pPr>
    </w:p>
    <w:p w:rsidR="009C2D50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Respectfully Submitted,</w:t>
      </w:r>
    </w:p>
    <w:p w:rsidR="002472B1" w:rsidRPr="008E0C6F" w:rsidRDefault="009C2D50" w:rsidP="002B5BA5">
      <w:pPr>
        <w:jc w:val="both"/>
        <w:rPr>
          <w:rFonts w:asciiTheme="majorHAnsi" w:hAnsiTheme="majorHAnsi"/>
          <w:sz w:val="24"/>
          <w:szCs w:val="24"/>
        </w:rPr>
      </w:pPr>
      <w:r w:rsidRPr="008E0C6F">
        <w:rPr>
          <w:rFonts w:asciiTheme="majorHAnsi" w:hAnsiTheme="majorHAnsi"/>
          <w:sz w:val="24"/>
          <w:szCs w:val="24"/>
        </w:rPr>
        <w:t>Kim Owens</w:t>
      </w:r>
    </w:p>
    <w:p w:rsidR="009C2D50" w:rsidRDefault="00DC4ADB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Programs Manager, CAO</w:t>
      </w:r>
      <w:r w:rsidR="009C2D50" w:rsidRPr="008E0C6F">
        <w:rPr>
          <w:rFonts w:asciiTheme="majorHAnsi" w:hAnsiTheme="majorHAnsi"/>
          <w:sz w:val="24"/>
          <w:szCs w:val="24"/>
        </w:rPr>
        <w:t xml:space="preserve"> </w:t>
      </w:r>
    </w:p>
    <w:p w:rsidR="0025766B" w:rsidRDefault="0025766B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B919C8" w:rsidRDefault="00B919C8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9C8" w:rsidRDefault="00B919C8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9C8" w:rsidRDefault="00B919C8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9C8" w:rsidRDefault="00B919C8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B919C8" w:rsidRDefault="00B919C8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8E047F" w:rsidRDefault="008E047F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C0565" w:rsidRDefault="000C0565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C0565" w:rsidRDefault="000C0565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0C0565" w:rsidRDefault="000C0565" w:rsidP="0025766B">
      <w:pPr>
        <w:jc w:val="center"/>
        <w:rPr>
          <w:rFonts w:asciiTheme="majorHAnsi" w:hAnsiTheme="majorHAnsi"/>
          <w:b/>
          <w:sz w:val="24"/>
          <w:szCs w:val="24"/>
        </w:rPr>
      </w:pPr>
    </w:p>
    <w:p w:rsidR="0025766B" w:rsidRPr="009B5B3D" w:rsidRDefault="0025766B" w:rsidP="0025766B">
      <w:pPr>
        <w:jc w:val="center"/>
        <w:rPr>
          <w:rFonts w:asciiTheme="majorHAnsi" w:hAnsiTheme="majorHAnsi"/>
          <w:b/>
          <w:sz w:val="24"/>
          <w:szCs w:val="24"/>
        </w:rPr>
      </w:pPr>
      <w:r w:rsidRPr="009B5B3D">
        <w:rPr>
          <w:rFonts w:asciiTheme="majorHAnsi" w:hAnsiTheme="majorHAnsi"/>
          <w:b/>
          <w:sz w:val="24"/>
          <w:szCs w:val="24"/>
        </w:rPr>
        <w:lastRenderedPageBreak/>
        <w:t>Work Group Attachment</w:t>
      </w:r>
    </w:p>
    <w:p w:rsidR="009B5B3D" w:rsidRDefault="009B5B3D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72084" w:rsidRPr="008E047F" w:rsidRDefault="001C5F79" w:rsidP="002B5BA5">
      <w:pPr>
        <w:jc w:val="both"/>
        <w:rPr>
          <w:rFonts w:asciiTheme="majorHAnsi" w:hAnsiTheme="majorHAnsi"/>
          <w:b/>
          <w:sz w:val="24"/>
          <w:szCs w:val="24"/>
        </w:rPr>
      </w:pPr>
      <w:r w:rsidRPr="009B5B3D">
        <w:rPr>
          <w:rFonts w:asciiTheme="majorHAnsi" w:hAnsiTheme="majorHAnsi"/>
          <w:b/>
          <w:sz w:val="24"/>
          <w:szCs w:val="24"/>
          <w:u w:val="single"/>
        </w:rPr>
        <w:t>Pre-intercept 1</w:t>
      </w:r>
      <w:r w:rsidR="00CD2323" w:rsidRPr="008E047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2323">
        <w:rPr>
          <w:rFonts w:asciiTheme="majorHAnsi" w:hAnsiTheme="majorHAnsi"/>
          <w:b/>
          <w:sz w:val="24"/>
          <w:szCs w:val="24"/>
          <w:u w:val="single"/>
        </w:rPr>
        <w:t>p</w:t>
      </w:r>
      <w:r w:rsidR="00CD2323" w:rsidRPr="008E047F">
        <w:rPr>
          <w:rFonts w:asciiTheme="majorHAnsi" w:hAnsiTheme="majorHAnsi"/>
          <w:b/>
          <w:sz w:val="24"/>
          <w:szCs w:val="24"/>
          <w:u w:val="single"/>
        </w:rPr>
        <w:t>ublic</w:t>
      </w:r>
      <w:r w:rsidR="00CD2323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gramStart"/>
      <w:r w:rsidR="00CD2323">
        <w:rPr>
          <w:rFonts w:asciiTheme="majorHAnsi" w:hAnsiTheme="majorHAnsi"/>
          <w:b/>
          <w:sz w:val="24"/>
          <w:szCs w:val="24"/>
          <w:u w:val="single"/>
        </w:rPr>
        <w:t xml:space="preserve">system  </w:t>
      </w:r>
      <w:r w:rsidR="00CD2323">
        <w:rPr>
          <w:rFonts w:asciiTheme="majorHAnsi" w:hAnsiTheme="majorHAnsi"/>
          <w:sz w:val="24"/>
          <w:szCs w:val="24"/>
          <w:u w:val="single"/>
        </w:rPr>
        <w:t>-</w:t>
      </w:r>
      <w:proofErr w:type="gramEnd"/>
      <w:r w:rsidR="00CD2323">
        <w:rPr>
          <w:rFonts w:asciiTheme="majorHAnsi" w:hAnsiTheme="majorHAnsi"/>
          <w:sz w:val="24"/>
          <w:szCs w:val="24"/>
          <w:u w:val="single"/>
        </w:rPr>
        <w:t xml:space="preserve"> </w:t>
      </w:r>
      <w:r w:rsidR="00CD2323">
        <w:rPr>
          <w:rFonts w:asciiTheme="majorHAnsi" w:hAnsiTheme="majorHAnsi"/>
          <w:b/>
          <w:sz w:val="24"/>
          <w:szCs w:val="24"/>
          <w:u w:val="single"/>
        </w:rPr>
        <w:t>a</w:t>
      </w:r>
      <w:r w:rsidR="008E047F" w:rsidRPr="008E047F">
        <w:rPr>
          <w:rFonts w:asciiTheme="majorHAnsi" w:hAnsiTheme="majorHAnsi"/>
          <w:b/>
          <w:sz w:val="24"/>
          <w:szCs w:val="24"/>
          <w:u w:val="single"/>
        </w:rPr>
        <w:t>ccessible t</w:t>
      </w:r>
      <w:r w:rsidR="008E047F">
        <w:rPr>
          <w:rFonts w:asciiTheme="majorHAnsi" w:hAnsiTheme="majorHAnsi"/>
          <w:b/>
          <w:sz w:val="24"/>
          <w:szCs w:val="24"/>
          <w:u w:val="single"/>
        </w:rPr>
        <w:t>o</w:t>
      </w:r>
      <w:r w:rsidR="008E047F" w:rsidRPr="008E047F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2323">
        <w:rPr>
          <w:rFonts w:asciiTheme="majorHAnsi" w:hAnsiTheme="majorHAnsi"/>
          <w:b/>
          <w:sz w:val="24"/>
          <w:szCs w:val="24"/>
          <w:u w:val="single"/>
        </w:rPr>
        <w:t>a</w:t>
      </w:r>
      <w:r w:rsidR="008E047F" w:rsidRPr="008E047F">
        <w:rPr>
          <w:rFonts w:asciiTheme="majorHAnsi" w:hAnsiTheme="majorHAnsi"/>
          <w:b/>
          <w:sz w:val="24"/>
          <w:szCs w:val="24"/>
          <w:u w:val="single"/>
        </w:rPr>
        <w:t>ll</w:t>
      </w:r>
    </w:p>
    <w:p w:rsidR="008E047F" w:rsidRPr="008E047F" w:rsidRDefault="008E047F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Police </w:t>
      </w:r>
      <w:r w:rsidR="00CD2323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iversion </w:t>
      </w:r>
      <w:r w:rsidR="00CD2323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rograms (pre-prosecution)</w:t>
      </w:r>
    </w:p>
    <w:p w:rsidR="001C5F79" w:rsidRPr="00072084" w:rsidRDefault="00072084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</w:t>
      </w:r>
      <w:r w:rsidR="001C5F79" w:rsidRPr="001C5F79">
        <w:rPr>
          <w:rFonts w:asciiTheme="majorHAnsi" w:hAnsiTheme="majorHAnsi"/>
          <w:sz w:val="24"/>
          <w:szCs w:val="24"/>
        </w:rPr>
        <w:t xml:space="preserve">arget high users of system before they enter the CRJ system 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 one mental health 101 training team</w:t>
      </w: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Team two training </w:t>
      </w:r>
    </w:p>
    <w:p w:rsidR="0011709B" w:rsidRPr="00072084" w:rsidRDefault="001C5F79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072084">
        <w:rPr>
          <w:rFonts w:asciiTheme="majorHAnsi" w:hAnsiTheme="majorHAnsi"/>
          <w:b/>
          <w:sz w:val="24"/>
          <w:szCs w:val="24"/>
          <w:u w:val="single"/>
        </w:rPr>
        <w:t xml:space="preserve">Intercept 1 </w:t>
      </w:r>
      <w:r w:rsidR="00CD2323">
        <w:rPr>
          <w:rFonts w:asciiTheme="majorHAnsi" w:hAnsiTheme="majorHAnsi"/>
          <w:b/>
          <w:sz w:val="24"/>
          <w:szCs w:val="24"/>
          <w:u w:val="single"/>
        </w:rPr>
        <w:t>b</w:t>
      </w:r>
      <w:r w:rsidR="0011709B" w:rsidRPr="00072084">
        <w:rPr>
          <w:rFonts w:asciiTheme="majorHAnsi" w:hAnsiTheme="majorHAnsi"/>
          <w:b/>
          <w:sz w:val="24"/>
          <w:szCs w:val="24"/>
          <w:u w:val="single"/>
        </w:rPr>
        <w:t>ase</w:t>
      </w:r>
      <w:r w:rsidR="00072084" w:rsidRPr="00072084">
        <w:rPr>
          <w:rFonts w:asciiTheme="majorHAnsi" w:hAnsiTheme="majorHAnsi"/>
          <w:b/>
          <w:sz w:val="24"/>
          <w:szCs w:val="24"/>
          <w:u w:val="single"/>
        </w:rPr>
        <w:t>line</w:t>
      </w:r>
      <w:r w:rsidR="0011709B" w:rsidRPr="0007208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CD2323">
        <w:rPr>
          <w:rFonts w:asciiTheme="majorHAnsi" w:hAnsiTheme="majorHAnsi"/>
          <w:b/>
          <w:sz w:val="24"/>
          <w:szCs w:val="24"/>
          <w:u w:val="single"/>
        </w:rPr>
        <w:t>s</w:t>
      </w:r>
      <w:r w:rsidR="0011709B" w:rsidRPr="00072084">
        <w:rPr>
          <w:rFonts w:asciiTheme="majorHAnsi" w:hAnsiTheme="majorHAnsi"/>
          <w:b/>
          <w:sz w:val="24"/>
          <w:szCs w:val="24"/>
          <w:u w:val="single"/>
        </w:rPr>
        <w:t>ervices</w:t>
      </w:r>
      <w:r w:rsidR="00072084" w:rsidRPr="0007208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E047F">
        <w:rPr>
          <w:rFonts w:asciiTheme="majorHAnsi" w:hAnsiTheme="majorHAnsi"/>
          <w:b/>
          <w:sz w:val="24"/>
          <w:szCs w:val="24"/>
          <w:u w:val="single"/>
        </w:rPr>
        <w:t>–</w:t>
      </w:r>
      <w:r w:rsidR="00072084" w:rsidRPr="00072084">
        <w:rPr>
          <w:rFonts w:asciiTheme="majorHAnsi" w:hAnsiTheme="majorHAnsi"/>
          <w:b/>
          <w:sz w:val="24"/>
          <w:szCs w:val="24"/>
          <w:u w:val="single"/>
        </w:rPr>
        <w:t xml:space="preserve"> available</w:t>
      </w:r>
      <w:r w:rsidR="008E047F">
        <w:rPr>
          <w:rFonts w:asciiTheme="majorHAnsi" w:hAnsiTheme="majorHAnsi"/>
          <w:b/>
          <w:sz w:val="24"/>
          <w:szCs w:val="24"/>
          <w:u w:val="single"/>
        </w:rPr>
        <w:t xml:space="preserve"> statewide</w:t>
      </w: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 w:rsidRPr="001C5F79">
        <w:rPr>
          <w:rFonts w:asciiTheme="majorHAnsi" w:hAnsiTheme="majorHAnsi"/>
          <w:sz w:val="24"/>
          <w:szCs w:val="24"/>
        </w:rPr>
        <w:t xml:space="preserve">Access to </w:t>
      </w:r>
      <w:r>
        <w:rPr>
          <w:rFonts w:asciiTheme="majorHAnsi" w:hAnsiTheme="majorHAnsi"/>
          <w:sz w:val="24"/>
          <w:szCs w:val="24"/>
        </w:rPr>
        <w:t>m</w:t>
      </w:r>
      <w:r w:rsidRPr="001C5F79">
        <w:rPr>
          <w:rFonts w:asciiTheme="majorHAnsi" w:hAnsiTheme="majorHAnsi"/>
          <w:sz w:val="24"/>
          <w:szCs w:val="24"/>
        </w:rPr>
        <w:t xml:space="preserve">ental </w:t>
      </w:r>
      <w:r>
        <w:rPr>
          <w:rFonts w:asciiTheme="majorHAnsi" w:hAnsiTheme="majorHAnsi"/>
          <w:sz w:val="24"/>
          <w:szCs w:val="24"/>
        </w:rPr>
        <w:t>h</w:t>
      </w:r>
      <w:r w:rsidRPr="001C5F79">
        <w:rPr>
          <w:rFonts w:asciiTheme="majorHAnsi" w:hAnsiTheme="majorHAnsi"/>
          <w:sz w:val="24"/>
          <w:szCs w:val="24"/>
        </w:rPr>
        <w:t xml:space="preserve">ealth </w:t>
      </w:r>
      <w:r>
        <w:rPr>
          <w:rFonts w:asciiTheme="majorHAnsi" w:hAnsiTheme="majorHAnsi"/>
          <w:sz w:val="24"/>
          <w:szCs w:val="24"/>
        </w:rPr>
        <w:t>t</w:t>
      </w:r>
      <w:r w:rsidRPr="001C5F79">
        <w:rPr>
          <w:rFonts w:asciiTheme="majorHAnsi" w:hAnsiTheme="majorHAnsi"/>
          <w:sz w:val="24"/>
          <w:szCs w:val="24"/>
        </w:rPr>
        <w:t>reatment: level of care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 w:rsidRPr="001C5F79">
        <w:rPr>
          <w:rFonts w:asciiTheme="majorHAnsi" w:hAnsiTheme="majorHAnsi"/>
          <w:sz w:val="24"/>
          <w:szCs w:val="24"/>
        </w:rPr>
        <w:t>Access to substance abuse treatment: levels of care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Developmental services</w:t>
      </w:r>
    </w:p>
    <w:p w:rsid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Crisis services (MH</w:t>
      </w:r>
      <w:r w:rsidR="00072084">
        <w:rPr>
          <w:rFonts w:asciiTheme="majorHAnsi" w:hAnsiTheme="majorHAnsi"/>
          <w:sz w:val="24"/>
          <w:szCs w:val="24"/>
        </w:rPr>
        <w:t xml:space="preserve"> &amp; </w:t>
      </w:r>
      <w:r>
        <w:rPr>
          <w:rFonts w:asciiTheme="majorHAnsi" w:hAnsiTheme="majorHAnsi"/>
          <w:sz w:val="24"/>
          <w:szCs w:val="24"/>
        </w:rPr>
        <w:t xml:space="preserve">DD) </w:t>
      </w:r>
    </w:p>
    <w:p w:rsidR="00072084" w:rsidRDefault="001C5F79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Employment services</w:t>
      </w:r>
      <w:r w:rsidR="00072084">
        <w:rPr>
          <w:rFonts w:asciiTheme="majorHAnsi" w:hAnsiTheme="majorHAnsi"/>
          <w:sz w:val="24"/>
          <w:szCs w:val="24"/>
        </w:rPr>
        <w:t>/supports/voc-rehab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Peer services/recovery centers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Housing and housing supports (shelter plus care, homeless services)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Medical care</w:t>
      </w:r>
    </w:p>
    <w:p w:rsidR="00072084" w:rsidRDefault="00CD2323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="00072084">
        <w:rPr>
          <w:rFonts w:asciiTheme="majorHAnsi" w:hAnsiTheme="majorHAnsi"/>
          <w:sz w:val="24"/>
          <w:szCs w:val="24"/>
        </w:rPr>
        <w:t>Local police</w:t>
      </w:r>
      <w:r w:rsidR="008E047F">
        <w:rPr>
          <w:rFonts w:asciiTheme="majorHAnsi" w:hAnsiTheme="majorHAnsi"/>
          <w:sz w:val="24"/>
          <w:szCs w:val="24"/>
        </w:rPr>
        <w:t>/social work program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Community service centers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Economic Services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Supported structured community placement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Fie</w:t>
      </w:r>
      <w:r w:rsidR="00DD77CB">
        <w:rPr>
          <w:rFonts w:asciiTheme="majorHAnsi" w:hAnsiTheme="majorHAnsi"/>
          <w:sz w:val="24"/>
          <w:szCs w:val="24"/>
        </w:rPr>
        <w:t>ld Services Directors (w/service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77CB">
        <w:rPr>
          <w:rFonts w:asciiTheme="majorHAnsi" w:hAnsiTheme="majorHAnsi"/>
          <w:sz w:val="24"/>
          <w:szCs w:val="24"/>
        </w:rPr>
        <w:t>coordin</w:t>
      </w:r>
      <w:r w:rsidR="00DD77CB" w:rsidRPr="00DD77CB">
        <w:rPr>
          <w:rFonts w:asciiTheme="majorHAnsi" w:hAnsiTheme="majorHAnsi"/>
          <w:sz w:val="24"/>
          <w:szCs w:val="24"/>
        </w:rPr>
        <w:t>a</w:t>
      </w:r>
      <w:r w:rsidRPr="00DD77CB">
        <w:rPr>
          <w:rFonts w:asciiTheme="majorHAnsi" w:hAnsiTheme="majorHAnsi"/>
          <w:sz w:val="24"/>
          <w:szCs w:val="24"/>
        </w:rPr>
        <w:t>tors</w:t>
      </w:r>
      <w:r w:rsidR="00DD77CB" w:rsidRPr="00DD77CB">
        <w:rPr>
          <w:rFonts w:asciiTheme="majorHAnsi" w:hAnsiTheme="majorHAnsi"/>
          <w:sz w:val="24"/>
          <w:szCs w:val="24"/>
        </w:rPr>
        <w:t xml:space="preserve"> &amp; flexible funds)</w:t>
      </w:r>
    </w:p>
    <w:p w:rsidR="00DD77CB" w:rsidRPr="00DD77CB" w:rsidRDefault="00DD77CB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Vermont Chronic Care Initiative (for high end </w:t>
      </w:r>
      <w:r w:rsidR="002C646B">
        <w:rPr>
          <w:rFonts w:asciiTheme="majorHAnsi" w:hAnsiTheme="majorHAnsi"/>
          <w:sz w:val="24"/>
          <w:szCs w:val="24"/>
        </w:rPr>
        <w:t>Medicaid</w:t>
      </w:r>
      <w:r>
        <w:rPr>
          <w:rFonts w:asciiTheme="majorHAnsi" w:hAnsiTheme="majorHAnsi"/>
          <w:sz w:val="24"/>
          <w:szCs w:val="24"/>
        </w:rPr>
        <w:t xml:space="preserve"> users) </w:t>
      </w:r>
    </w:p>
    <w:p w:rsidR="00CD2323" w:rsidRDefault="00CD2323" w:rsidP="002B5BA5">
      <w:pPr>
        <w:jc w:val="both"/>
        <w:rPr>
          <w:rFonts w:asciiTheme="majorHAnsi" w:hAnsiTheme="majorHAnsi"/>
          <w:sz w:val="24"/>
          <w:szCs w:val="24"/>
        </w:rPr>
      </w:pPr>
    </w:p>
    <w:p w:rsidR="009B5B3D" w:rsidRPr="00CD2323" w:rsidRDefault="00CD2323" w:rsidP="002B5BA5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*</w:t>
      </w:r>
      <w:r w:rsidRPr="00CD2323">
        <w:rPr>
          <w:rFonts w:asciiTheme="majorHAnsi" w:hAnsiTheme="majorHAnsi"/>
          <w:i/>
          <w:sz w:val="24"/>
          <w:szCs w:val="24"/>
        </w:rPr>
        <w:t>more data required</w:t>
      </w:r>
    </w:p>
    <w:p w:rsidR="009B5B3D" w:rsidRDefault="009B5B3D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B5B3D" w:rsidRPr="009B5B3D" w:rsidRDefault="009B5B3D" w:rsidP="009B5B3D">
      <w:pPr>
        <w:jc w:val="center"/>
        <w:rPr>
          <w:rFonts w:asciiTheme="majorHAnsi" w:hAnsiTheme="majorHAnsi"/>
          <w:sz w:val="24"/>
          <w:szCs w:val="24"/>
        </w:rPr>
      </w:pPr>
      <w:r w:rsidRPr="009B5B3D">
        <w:rPr>
          <w:rFonts w:asciiTheme="majorHAnsi" w:hAnsiTheme="majorHAnsi"/>
          <w:sz w:val="24"/>
          <w:szCs w:val="24"/>
        </w:rPr>
        <w:t>Page 2</w:t>
      </w:r>
    </w:p>
    <w:p w:rsidR="002B5BF5" w:rsidRDefault="002B5BF5" w:rsidP="002B5BA5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072084" w:rsidRPr="008E047F" w:rsidRDefault="00072084" w:rsidP="002B5BA5">
      <w:pPr>
        <w:jc w:val="both"/>
        <w:rPr>
          <w:rFonts w:asciiTheme="majorHAnsi" w:hAnsiTheme="majorHAnsi"/>
          <w:b/>
          <w:sz w:val="24"/>
          <w:szCs w:val="24"/>
        </w:rPr>
      </w:pPr>
      <w:r w:rsidRPr="00072084">
        <w:rPr>
          <w:rFonts w:asciiTheme="majorHAnsi" w:hAnsiTheme="majorHAnsi"/>
          <w:b/>
          <w:sz w:val="24"/>
          <w:szCs w:val="24"/>
          <w:u w:val="single"/>
        </w:rPr>
        <w:t xml:space="preserve">Intercept 1 </w:t>
      </w:r>
      <w:r w:rsidR="008E047F">
        <w:rPr>
          <w:rFonts w:asciiTheme="majorHAnsi" w:hAnsiTheme="majorHAnsi"/>
          <w:b/>
          <w:sz w:val="24"/>
          <w:szCs w:val="24"/>
          <w:u w:val="single"/>
        </w:rPr>
        <w:t xml:space="preserve">Baseline </w:t>
      </w:r>
      <w:r w:rsidR="008E047F" w:rsidRPr="008E047F">
        <w:rPr>
          <w:rFonts w:asciiTheme="majorHAnsi" w:hAnsiTheme="majorHAnsi"/>
          <w:b/>
          <w:sz w:val="24"/>
          <w:szCs w:val="24"/>
          <w:u w:val="single"/>
        </w:rPr>
        <w:t>Services – currently inconsistent statewide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inebriate programs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Mobile crisis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Withdrawal management</w:t>
      </w:r>
    </w:p>
    <w:p w:rsidR="001C5F79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Intensive outpatient (SA &amp; MH) </w:t>
      </w:r>
      <w:r w:rsidR="001C5F79">
        <w:rPr>
          <w:rFonts w:asciiTheme="majorHAnsi" w:hAnsiTheme="majorHAnsi"/>
          <w:sz w:val="24"/>
          <w:szCs w:val="24"/>
        </w:rPr>
        <w:t xml:space="preserve"> 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Mental health outpatient (non-CRT)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Positive reinforcement </w:t>
      </w:r>
    </w:p>
    <w:p w:rsidR="00072084" w:rsidRDefault="00B22FDD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Evidence based policing</w:t>
      </w:r>
    </w:p>
    <w:p w:rsidR="002B5BF5" w:rsidRDefault="002B5BF5" w:rsidP="002B5BA5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Systemic multi system </w:t>
      </w:r>
      <w:r w:rsidR="007B0F91">
        <w:rPr>
          <w:rFonts w:asciiTheme="majorHAnsi" w:hAnsiTheme="majorHAnsi"/>
          <w:sz w:val="24"/>
          <w:szCs w:val="24"/>
        </w:rPr>
        <w:t>structure</w:t>
      </w:r>
      <w:r w:rsidR="00EB64CE">
        <w:rPr>
          <w:rFonts w:asciiTheme="majorHAnsi" w:hAnsiTheme="majorHAnsi"/>
          <w:sz w:val="24"/>
          <w:szCs w:val="24"/>
        </w:rPr>
        <w:t xml:space="preserve"> including; case</w:t>
      </w:r>
      <w:r w:rsidR="007B0F91">
        <w:rPr>
          <w:rFonts w:asciiTheme="majorHAnsi" w:hAnsiTheme="majorHAnsi"/>
          <w:sz w:val="24"/>
          <w:szCs w:val="24"/>
        </w:rPr>
        <w:t xml:space="preserve"> managers, service coordinators, lead managers, non-categorical generalists and flexible funding.   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072084" w:rsidRDefault="00072084" w:rsidP="002B5BA5">
      <w:pPr>
        <w:jc w:val="both"/>
        <w:rPr>
          <w:rFonts w:asciiTheme="majorHAnsi" w:hAnsiTheme="majorHAnsi"/>
          <w:sz w:val="24"/>
          <w:szCs w:val="24"/>
        </w:rPr>
      </w:pP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</w:rPr>
      </w:pPr>
    </w:p>
    <w:p w:rsidR="001C5F79" w:rsidRPr="001C5F79" w:rsidRDefault="001C5F79" w:rsidP="002B5BA5">
      <w:pPr>
        <w:jc w:val="both"/>
        <w:rPr>
          <w:rFonts w:asciiTheme="majorHAnsi" w:hAnsiTheme="majorHAnsi"/>
          <w:sz w:val="24"/>
          <w:szCs w:val="24"/>
          <w:u w:val="single"/>
        </w:rPr>
      </w:pPr>
    </w:p>
    <w:p w:rsidR="0011709B" w:rsidRPr="008E0C6F" w:rsidRDefault="0011709B" w:rsidP="002B5BA5">
      <w:pPr>
        <w:jc w:val="both"/>
        <w:rPr>
          <w:rFonts w:asciiTheme="majorHAnsi" w:hAnsiTheme="majorHAnsi"/>
          <w:sz w:val="24"/>
          <w:szCs w:val="24"/>
        </w:rPr>
      </w:pPr>
    </w:p>
    <w:sectPr w:rsidR="0011709B" w:rsidRPr="008E0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515"/>
    <w:multiLevelType w:val="hybridMultilevel"/>
    <w:tmpl w:val="0230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217E"/>
    <w:multiLevelType w:val="hybridMultilevel"/>
    <w:tmpl w:val="634CE2C6"/>
    <w:lvl w:ilvl="0" w:tplc="7FD6966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3B7B"/>
    <w:multiLevelType w:val="hybridMultilevel"/>
    <w:tmpl w:val="50D6AC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35D9"/>
    <w:multiLevelType w:val="hybridMultilevel"/>
    <w:tmpl w:val="4C18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7ABA"/>
    <w:multiLevelType w:val="hybridMultilevel"/>
    <w:tmpl w:val="E2DA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67BD"/>
    <w:multiLevelType w:val="hybridMultilevel"/>
    <w:tmpl w:val="DAEE5AC0"/>
    <w:lvl w:ilvl="0" w:tplc="FC0261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7D21060"/>
    <w:multiLevelType w:val="hybridMultilevel"/>
    <w:tmpl w:val="3002388E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BB780B"/>
    <w:multiLevelType w:val="hybridMultilevel"/>
    <w:tmpl w:val="00EC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1C7"/>
    <w:multiLevelType w:val="hybridMultilevel"/>
    <w:tmpl w:val="F3941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20399"/>
    <w:multiLevelType w:val="hybridMultilevel"/>
    <w:tmpl w:val="42F8B22C"/>
    <w:lvl w:ilvl="0" w:tplc="AFA4DC36">
      <w:start w:val="19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420E1"/>
    <w:multiLevelType w:val="hybridMultilevel"/>
    <w:tmpl w:val="327C3EB0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1">
    <w:nsid w:val="279077DE"/>
    <w:multiLevelType w:val="hybridMultilevel"/>
    <w:tmpl w:val="8CC017B0"/>
    <w:lvl w:ilvl="0" w:tplc="037E64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12F6E"/>
    <w:multiLevelType w:val="hybridMultilevel"/>
    <w:tmpl w:val="A88A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0771B"/>
    <w:multiLevelType w:val="hybridMultilevel"/>
    <w:tmpl w:val="10B2C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E72F8"/>
    <w:multiLevelType w:val="hybridMultilevel"/>
    <w:tmpl w:val="EF923794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C462D4"/>
    <w:multiLevelType w:val="hybridMultilevel"/>
    <w:tmpl w:val="94BA4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327A8"/>
    <w:multiLevelType w:val="hybridMultilevel"/>
    <w:tmpl w:val="026C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26479"/>
    <w:multiLevelType w:val="hybridMultilevel"/>
    <w:tmpl w:val="6220F9EE"/>
    <w:lvl w:ilvl="0" w:tplc="AFA4DC36">
      <w:start w:val="195"/>
      <w:numFmt w:val="bullet"/>
      <w:lvlText w:val="-"/>
      <w:lvlJc w:val="left"/>
      <w:pPr>
        <w:ind w:left="96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432404B6"/>
    <w:multiLevelType w:val="hybridMultilevel"/>
    <w:tmpl w:val="ABB8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D19A1"/>
    <w:multiLevelType w:val="hybridMultilevel"/>
    <w:tmpl w:val="E4E2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670FD"/>
    <w:multiLevelType w:val="hybridMultilevel"/>
    <w:tmpl w:val="B0D6A90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B7646"/>
    <w:multiLevelType w:val="hybridMultilevel"/>
    <w:tmpl w:val="7520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C0A86"/>
    <w:multiLevelType w:val="hybridMultilevel"/>
    <w:tmpl w:val="B560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524F2"/>
    <w:multiLevelType w:val="hybridMultilevel"/>
    <w:tmpl w:val="9D567DAA"/>
    <w:lvl w:ilvl="0" w:tplc="DBB407C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420E1"/>
    <w:multiLevelType w:val="hybridMultilevel"/>
    <w:tmpl w:val="066A7C7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5B8246B1"/>
    <w:multiLevelType w:val="hybridMultilevel"/>
    <w:tmpl w:val="591E2786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F25F2E"/>
    <w:multiLevelType w:val="hybridMultilevel"/>
    <w:tmpl w:val="8AD0E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B5038"/>
    <w:multiLevelType w:val="hybridMultilevel"/>
    <w:tmpl w:val="9F306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197C89"/>
    <w:multiLevelType w:val="hybridMultilevel"/>
    <w:tmpl w:val="E1145E2C"/>
    <w:lvl w:ilvl="0" w:tplc="71BA6742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EB11FD"/>
    <w:multiLevelType w:val="hybridMultilevel"/>
    <w:tmpl w:val="46B8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E6615"/>
    <w:multiLevelType w:val="hybridMultilevel"/>
    <w:tmpl w:val="2624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630D65"/>
    <w:multiLevelType w:val="hybridMultilevel"/>
    <w:tmpl w:val="9CA87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03059"/>
    <w:multiLevelType w:val="hybridMultilevel"/>
    <w:tmpl w:val="2C10CD10"/>
    <w:lvl w:ilvl="0" w:tplc="AFA4DC36">
      <w:start w:val="195"/>
      <w:numFmt w:val="bullet"/>
      <w:lvlText w:val="-"/>
      <w:lvlJc w:val="left"/>
      <w:pPr>
        <w:ind w:left="120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3">
    <w:nsid w:val="7A945617"/>
    <w:multiLevelType w:val="hybridMultilevel"/>
    <w:tmpl w:val="35E6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553181"/>
    <w:multiLevelType w:val="hybridMultilevel"/>
    <w:tmpl w:val="9A483FC0"/>
    <w:lvl w:ilvl="0" w:tplc="AFA4DC36">
      <w:start w:val="195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AD64F3"/>
    <w:multiLevelType w:val="hybridMultilevel"/>
    <w:tmpl w:val="05EA4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8"/>
  </w:num>
  <w:num w:numId="5">
    <w:abstractNumId w:val="31"/>
  </w:num>
  <w:num w:numId="6">
    <w:abstractNumId w:val="26"/>
  </w:num>
  <w:num w:numId="7">
    <w:abstractNumId w:val="2"/>
  </w:num>
  <w:num w:numId="8">
    <w:abstractNumId w:val="1"/>
  </w:num>
  <w:num w:numId="9">
    <w:abstractNumId w:val="19"/>
  </w:num>
  <w:num w:numId="10">
    <w:abstractNumId w:val="3"/>
  </w:num>
  <w:num w:numId="11">
    <w:abstractNumId w:val="6"/>
  </w:num>
  <w:num w:numId="12">
    <w:abstractNumId w:val="34"/>
  </w:num>
  <w:num w:numId="13">
    <w:abstractNumId w:val="25"/>
  </w:num>
  <w:num w:numId="14">
    <w:abstractNumId w:val="20"/>
  </w:num>
  <w:num w:numId="15">
    <w:abstractNumId w:val="8"/>
  </w:num>
  <w:num w:numId="16">
    <w:abstractNumId w:val="15"/>
  </w:num>
  <w:num w:numId="17">
    <w:abstractNumId w:val="28"/>
  </w:num>
  <w:num w:numId="18">
    <w:abstractNumId w:val="14"/>
  </w:num>
  <w:num w:numId="19">
    <w:abstractNumId w:val="32"/>
  </w:num>
  <w:num w:numId="20">
    <w:abstractNumId w:val="17"/>
  </w:num>
  <w:num w:numId="21">
    <w:abstractNumId w:val="9"/>
  </w:num>
  <w:num w:numId="22">
    <w:abstractNumId w:val="27"/>
  </w:num>
  <w:num w:numId="23">
    <w:abstractNumId w:val="30"/>
  </w:num>
  <w:num w:numId="24">
    <w:abstractNumId w:val="11"/>
  </w:num>
  <w:num w:numId="25">
    <w:abstractNumId w:val="35"/>
  </w:num>
  <w:num w:numId="26">
    <w:abstractNumId w:val="4"/>
  </w:num>
  <w:num w:numId="27">
    <w:abstractNumId w:val="29"/>
  </w:num>
  <w:num w:numId="28">
    <w:abstractNumId w:val="33"/>
  </w:num>
  <w:num w:numId="29">
    <w:abstractNumId w:val="16"/>
  </w:num>
  <w:num w:numId="30">
    <w:abstractNumId w:val="7"/>
  </w:num>
  <w:num w:numId="31">
    <w:abstractNumId w:val="13"/>
  </w:num>
  <w:num w:numId="32">
    <w:abstractNumId w:val="0"/>
  </w:num>
  <w:num w:numId="33">
    <w:abstractNumId w:val="5"/>
  </w:num>
  <w:num w:numId="34">
    <w:abstractNumId w:val="23"/>
  </w:num>
  <w:num w:numId="35">
    <w:abstractNumId w:val="2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D3B"/>
    <w:rsid w:val="00010A47"/>
    <w:rsid w:val="00013FA0"/>
    <w:rsid w:val="000262C0"/>
    <w:rsid w:val="000355D2"/>
    <w:rsid w:val="00072084"/>
    <w:rsid w:val="000A0D27"/>
    <w:rsid w:val="000A547F"/>
    <w:rsid w:val="000B28C1"/>
    <w:rsid w:val="000B400B"/>
    <w:rsid w:val="000C0565"/>
    <w:rsid w:val="000C2BD0"/>
    <w:rsid w:val="000D72D9"/>
    <w:rsid w:val="000F50B9"/>
    <w:rsid w:val="001027D1"/>
    <w:rsid w:val="001063E0"/>
    <w:rsid w:val="0011709B"/>
    <w:rsid w:val="0012618B"/>
    <w:rsid w:val="00157576"/>
    <w:rsid w:val="0018043F"/>
    <w:rsid w:val="001C5F79"/>
    <w:rsid w:val="001D76C8"/>
    <w:rsid w:val="001F6120"/>
    <w:rsid w:val="00235312"/>
    <w:rsid w:val="00243B71"/>
    <w:rsid w:val="002472B1"/>
    <w:rsid w:val="0025766B"/>
    <w:rsid w:val="002931D1"/>
    <w:rsid w:val="002B24DE"/>
    <w:rsid w:val="002B5BA5"/>
    <w:rsid w:val="002B5BF5"/>
    <w:rsid w:val="002C4DF2"/>
    <w:rsid w:val="002C646B"/>
    <w:rsid w:val="002C6D9C"/>
    <w:rsid w:val="002D0806"/>
    <w:rsid w:val="002E7B06"/>
    <w:rsid w:val="00306D76"/>
    <w:rsid w:val="00351ECB"/>
    <w:rsid w:val="00391128"/>
    <w:rsid w:val="003C676F"/>
    <w:rsid w:val="003D08BD"/>
    <w:rsid w:val="003E024A"/>
    <w:rsid w:val="00407DAB"/>
    <w:rsid w:val="00424D3B"/>
    <w:rsid w:val="004263DA"/>
    <w:rsid w:val="004423BB"/>
    <w:rsid w:val="004459AB"/>
    <w:rsid w:val="0045749E"/>
    <w:rsid w:val="00482F85"/>
    <w:rsid w:val="004841E1"/>
    <w:rsid w:val="00497FB9"/>
    <w:rsid w:val="004B3F51"/>
    <w:rsid w:val="004C4DA5"/>
    <w:rsid w:val="004D66EB"/>
    <w:rsid w:val="004E3480"/>
    <w:rsid w:val="004F0A66"/>
    <w:rsid w:val="004F7C75"/>
    <w:rsid w:val="005012AE"/>
    <w:rsid w:val="005012D1"/>
    <w:rsid w:val="00506F7D"/>
    <w:rsid w:val="005136B6"/>
    <w:rsid w:val="005274FB"/>
    <w:rsid w:val="00530967"/>
    <w:rsid w:val="005319DA"/>
    <w:rsid w:val="00560D84"/>
    <w:rsid w:val="00562174"/>
    <w:rsid w:val="005631F3"/>
    <w:rsid w:val="00584756"/>
    <w:rsid w:val="00587995"/>
    <w:rsid w:val="005A6F90"/>
    <w:rsid w:val="005B3A28"/>
    <w:rsid w:val="005F450F"/>
    <w:rsid w:val="006426F5"/>
    <w:rsid w:val="00674685"/>
    <w:rsid w:val="006757CD"/>
    <w:rsid w:val="006D3503"/>
    <w:rsid w:val="006D4225"/>
    <w:rsid w:val="00703284"/>
    <w:rsid w:val="0071421A"/>
    <w:rsid w:val="007339FF"/>
    <w:rsid w:val="00762132"/>
    <w:rsid w:val="00763C72"/>
    <w:rsid w:val="00765437"/>
    <w:rsid w:val="0079575B"/>
    <w:rsid w:val="007B0F91"/>
    <w:rsid w:val="007B6341"/>
    <w:rsid w:val="007E7C59"/>
    <w:rsid w:val="007F0833"/>
    <w:rsid w:val="00802301"/>
    <w:rsid w:val="0082044D"/>
    <w:rsid w:val="00826517"/>
    <w:rsid w:val="008326D4"/>
    <w:rsid w:val="00851832"/>
    <w:rsid w:val="008869E3"/>
    <w:rsid w:val="00891648"/>
    <w:rsid w:val="008B08EF"/>
    <w:rsid w:val="008C4A6E"/>
    <w:rsid w:val="008E047F"/>
    <w:rsid w:val="008E0C6F"/>
    <w:rsid w:val="008F036A"/>
    <w:rsid w:val="008F1BD4"/>
    <w:rsid w:val="009368ED"/>
    <w:rsid w:val="00991DE5"/>
    <w:rsid w:val="009B5B3D"/>
    <w:rsid w:val="009C1BA0"/>
    <w:rsid w:val="009C28C3"/>
    <w:rsid w:val="009C2D50"/>
    <w:rsid w:val="009C79B0"/>
    <w:rsid w:val="009E2E8D"/>
    <w:rsid w:val="009F333F"/>
    <w:rsid w:val="00A13283"/>
    <w:rsid w:val="00A27796"/>
    <w:rsid w:val="00A545FA"/>
    <w:rsid w:val="00A85138"/>
    <w:rsid w:val="00A90B62"/>
    <w:rsid w:val="00AB1F4B"/>
    <w:rsid w:val="00AB5DF5"/>
    <w:rsid w:val="00AB674C"/>
    <w:rsid w:val="00AE7DE8"/>
    <w:rsid w:val="00AF12BD"/>
    <w:rsid w:val="00B107EF"/>
    <w:rsid w:val="00B171C7"/>
    <w:rsid w:val="00B22FDD"/>
    <w:rsid w:val="00B3568A"/>
    <w:rsid w:val="00B61FD5"/>
    <w:rsid w:val="00B8234D"/>
    <w:rsid w:val="00B919C8"/>
    <w:rsid w:val="00B953AB"/>
    <w:rsid w:val="00BB38BC"/>
    <w:rsid w:val="00BE6F4A"/>
    <w:rsid w:val="00BF26D0"/>
    <w:rsid w:val="00BF4365"/>
    <w:rsid w:val="00C10101"/>
    <w:rsid w:val="00C16AF8"/>
    <w:rsid w:val="00C203EF"/>
    <w:rsid w:val="00C57EA9"/>
    <w:rsid w:val="00C80F3B"/>
    <w:rsid w:val="00CA5673"/>
    <w:rsid w:val="00CB13B8"/>
    <w:rsid w:val="00CC3C47"/>
    <w:rsid w:val="00CC5A50"/>
    <w:rsid w:val="00CD2323"/>
    <w:rsid w:val="00CE43D5"/>
    <w:rsid w:val="00D01A00"/>
    <w:rsid w:val="00D43B53"/>
    <w:rsid w:val="00D64E4C"/>
    <w:rsid w:val="00D664D8"/>
    <w:rsid w:val="00D6663D"/>
    <w:rsid w:val="00D72E7D"/>
    <w:rsid w:val="00DA3054"/>
    <w:rsid w:val="00DC4ADB"/>
    <w:rsid w:val="00DD069E"/>
    <w:rsid w:val="00DD77CB"/>
    <w:rsid w:val="00E04BA3"/>
    <w:rsid w:val="00E23A5F"/>
    <w:rsid w:val="00E2597A"/>
    <w:rsid w:val="00E6230A"/>
    <w:rsid w:val="00E802BE"/>
    <w:rsid w:val="00E83215"/>
    <w:rsid w:val="00E87788"/>
    <w:rsid w:val="00EA2C4B"/>
    <w:rsid w:val="00EB339C"/>
    <w:rsid w:val="00EB64CE"/>
    <w:rsid w:val="00EE724E"/>
    <w:rsid w:val="00F15257"/>
    <w:rsid w:val="00F54456"/>
    <w:rsid w:val="00F60916"/>
    <w:rsid w:val="00F8531A"/>
    <w:rsid w:val="00F86DEE"/>
    <w:rsid w:val="00FC0F4D"/>
    <w:rsid w:val="00FE4173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77CB"/>
    <w:rPr>
      <w:b/>
      <w:bCs/>
    </w:rPr>
  </w:style>
  <w:style w:type="paragraph" w:customStyle="1" w:styleId="Default">
    <w:name w:val="Default"/>
    <w:rsid w:val="00CB1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24D3B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306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41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1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1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E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77CB"/>
    <w:rPr>
      <w:b/>
      <w:bCs/>
    </w:rPr>
  </w:style>
  <w:style w:type="paragraph" w:customStyle="1" w:styleId="Default">
    <w:name w:val="Default"/>
    <w:rsid w:val="00CB1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4FC880A1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Hutt, Monica</dc:creator>
  <cp:lastModifiedBy>Kim Owens</cp:lastModifiedBy>
  <cp:revision>2</cp:revision>
  <cp:lastPrinted>2015-05-20T16:39:00Z</cp:lastPrinted>
  <dcterms:created xsi:type="dcterms:W3CDTF">2015-07-13T17:12:00Z</dcterms:created>
  <dcterms:modified xsi:type="dcterms:W3CDTF">2015-07-13T17:12:00Z</dcterms:modified>
</cp:coreProperties>
</file>